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89" w:rsidRPr="00317B89" w:rsidRDefault="00317B89" w:rsidP="00317B89">
      <w:pPr>
        <w:rPr>
          <w:sz w:val="56"/>
          <w:szCs w:val="56"/>
        </w:rPr>
      </w:pPr>
      <w:r w:rsidRPr="00317B89">
        <w:rPr>
          <w:sz w:val="56"/>
          <w:szCs w:val="56"/>
        </w:rPr>
        <w:t>The treatment of mentally disordered offenders under capacity-based mental health legislation</w:t>
      </w:r>
    </w:p>
    <w:p w:rsidR="00317B89" w:rsidRPr="00317B89" w:rsidRDefault="00317B89" w:rsidP="00317B89">
      <w:pPr>
        <w:rPr>
          <w:b/>
          <w:bCs/>
          <w:i/>
          <w:iCs/>
          <w:sz w:val="28"/>
        </w:rPr>
      </w:pPr>
      <w:r w:rsidRPr="00317B89">
        <w:rPr>
          <w:b/>
          <w:bCs/>
          <w:i/>
          <w:iCs/>
          <w:sz w:val="28"/>
        </w:rPr>
        <w:t>Alec Buchanan</w:t>
      </w:r>
      <w:r w:rsidR="006F18EA">
        <w:rPr>
          <w:rStyle w:val="FootnoteReference"/>
          <w:b/>
          <w:bCs/>
          <w:i/>
          <w:iCs/>
          <w:sz w:val="28"/>
        </w:rPr>
        <w:footnoteReference w:id="1"/>
      </w:r>
    </w:p>
    <w:p w:rsidR="00317B89" w:rsidRPr="00317B89" w:rsidRDefault="00317B89" w:rsidP="00317B89">
      <w:pPr>
        <w:rPr>
          <w:b/>
          <w:bCs/>
          <w:i/>
          <w:iCs/>
        </w:rPr>
      </w:pPr>
    </w:p>
    <w:p w:rsidR="00317B89" w:rsidRPr="00317B89" w:rsidRDefault="00317B89" w:rsidP="00317B89">
      <w:r w:rsidRPr="00317B89">
        <w:t>I agree that someone’s lack of mental capacity, or their inability to make proper choices, as I would prefer,</w:t>
      </w:r>
      <w:r>
        <w:t xml:space="preserve"> </w:t>
      </w:r>
      <w:r w:rsidRPr="00317B89">
        <w:t>has an intuitive moral force as a criterion for coercing them to accept care.</w:t>
      </w:r>
      <w:r w:rsidR="006F18EA">
        <w:rPr>
          <w:rStyle w:val="FootnoteReference"/>
        </w:rPr>
        <w:footnoteReference w:id="2"/>
      </w:r>
      <w:r w:rsidRPr="00317B89">
        <w:t xml:space="preserve"> The authors of “A Mod</w:t>
      </w:r>
      <w:r>
        <w:t>e</w:t>
      </w:r>
      <w:r w:rsidRPr="00317B89">
        <w:t>l</w:t>
      </w:r>
      <w:r>
        <w:t xml:space="preserve"> </w:t>
      </w:r>
      <w:r w:rsidRPr="00317B89">
        <w:t>Law Fusing Incapacity and Mental Health Legislation” (henceforth AML) are right also, I think, when</w:t>
      </w:r>
      <w:r>
        <w:t xml:space="preserve"> </w:t>
      </w:r>
      <w:r w:rsidRPr="00317B89">
        <w:t>they suggest that this moral force is reflected in the law’s widespread use of “choice based” criteria to</w:t>
      </w:r>
      <w:r>
        <w:t xml:space="preserve"> </w:t>
      </w:r>
      <w:r w:rsidRPr="00317B89">
        <w:t>determine when and to what degree a medical patient’s stated wishes will be respected. I also agree that</w:t>
      </w:r>
      <w:r>
        <w:t xml:space="preserve"> </w:t>
      </w:r>
      <w:r w:rsidRPr="00317B89">
        <w:t>bad legislation can contribute to the stigmatization of the mentally ill.</w:t>
      </w:r>
    </w:p>
    <w:p w:rsidR="00317B89" w:rsidRDefault="00317B89" w:rsidP="00317B89">
      <w:r w:rsidRPr="00317B89">
        <w:t>As AML points out, mental health legislation has to incorporate many principles, some of which are in</w:t>
      </w:r>
      <w:r>
        <w:t xml:space="preserve"> </w:t>
      </w:r>
      <w:r w:rsidRPr="00317B89">
        <w:t>tension with each other. AML uses, as an example, the balance that has to be achieved between</w:t>
      </w:r>
      <w:r>
        <w:t xml:space="preserve"> </w:t>
      </w:r>
      <w:r w:rsidRPr="00317B89">
        <w:t>maximizing patient autonomy, on the one hand, and ensuring their safety and that of others, on the other.</w:t>
      </w:r>
      <w:r>
        <w:t xml:space="preserve"> </w:t>
      </w:r>
      <w:r w:rsidRPr="00317B89">
        <w:t>An essential principle in mental health legislation is that mentally disordered offenders need treatment</w:t>
      </w:r>
      <w:r>
        <w:t xml:space="preserve"> </w:t>
      </w:r>
      <w:r w:rsidRPr="00317B89">
        <w:t>and that the law should seek to ensure that they get it. As would be the case for any law, other principles</w:t>
      </w:r>
      <w:r>
        <w:t xml:space="preserve"> </w:t>
      </w:r>
      <w:r w:rsidRPr="00317B89">
        <w:t>will need to be respected too; but this one seems crucial. I am not convinced that the need to ensure</w:t>
      </w:r>
      <w:r>
        <w:t xml:space="preserve"> </w:t>
      </w:r>
      <w:r w:rsidRPr="00317B89">
        <w:t>treatment receives sufficient attention in AML. I also have some concerns over the details of what is</w:t>
      </w:r>
      <w:r>
        <w:t xml:space="preserve"> </w:t>
      </w:r>
      <w:r w:rsidRPr="00317B89">
        <w:t>proposed.</w:t>
      </w:r>
    </w:p>
    <w:p w:rsidR="00317B89" w:rsidRPr="00317B89" w:rsidRDefault="00317B89" w:rsidP="00317B89"/>
    <w:p w:rsidR="00317B89" w:rsidRPr="00317B89" w:rsidRDefault="00317B89" w:rsidP="00317B89">
      <w:pPr>
        <w:rPr>
          <w:b/>
          <w:bCs/>
          <w:sz w:val="24"/>
        </w:rPr>
      </w:pPr>
      <w:r w:rsidRPr="00317B89">
        <w:rPr>
          <w:b/>
          <w:bCs/>
          <w:sz w:val="24"/>
        </w:rPr>
        <w:t>Definitions and details</w:t>
      </w:r>
    </w:p>
    <w:p w:rsidR="00317B89" w:rsidRPr="00317B89" w:rsidRDefault="00317B89" w:rsidP="00317B89">
      <w:pPr>
        <w:rPr>
          <w:b/>
          <w:bCs/>
        </w:rPr>
      </w:pPr>
      <w:r w:rsidRPr="00317B89">
        <w:rPr>
          <w:b/>
          <w:bCs/>
        </w:rPr>
        <w:t>Definitions of capacity</w:t>
      </w:r>
    </w:p>
    <w:p w:rsidR="006F18EA" w:rsidRPr="006F18EA" w:rsidRDefault="00317B89" w:rsidP="006F18EA">
      <w:r w:rsidRPr="00317B89">
        <w:t>The Introduction to AML states that the proposals use the “usual” definition of incapacity, one that</w:t>
      </w:r>
      <w:r>
        <w:t xml:space="preserve"> </w:t>
      </w:r>
      <w:r w:rsidRPr="00317B89">
        <w:t>includes, “the inability to reach a decision that is sufficiently stable for it to be followed”. This definition</w:t>
      </w:r>
      <w:r>
        <w:t xml:space="preserve"> </w:t>
      </w:r>
      <w:r w:rsidRPr="00317B89">
        <w:t xml:space="preserve">may be usual in other jurisdictions, but it is not the one employed in England and Wales. </w:t>
      </w:r>
      <w:r w:rsidRPr="00317B89">
        <w:rPr>
          <w:i/>
          <w:iCs/>
        </w:rPr>
        <w:t>The Mental</w:t>
      </w:r>
      <w:r>
        <w:rPr>
          <w:i/>
          <w:iCs/>
        </w:rPr>
        <w:t xml:space="preserve"> </w:t>
      </w:r>
      <w:r w:rsidRPr="00317B89">
        <w:rPr>
          <w:i/>
          <w:iCs/>
        </w:rPr>
        <w:t xml:space="preserve">Capacity Act 2005 </w:t>
      </w:r>
      <w:r w:rsidRPr="00317B89">
        <w:t>provides a test with four elements: understanding information, retaining that</w:t>
      </w:r>
      <w:r>
        <w:t xml:space="preserve"> </w:t>
      </w:r>
      <w:r w:rsidRPr="00317B89">
        <w:t>information, using or weighing information, and communicating a decision. In this respect the Act is</w:t>
      </w:r>
      <w:r>
        <w:t xml:space="preserve"> </w:t>
      </w:r>
      <w:r w:rsidRPr="00317B89">
        <w:t>consistent with an earlier literature that includes the Law Commission’s “Mental Incapacity”</w:t>
      </w:r>
      <w:r w:rsidR="006F18EA">
        <w:rPr>
          <w:rStyle w:val="FootnoteReference"/>
        </w:rPr>
        <w:footnoteReference w:id="3"/>
      </w:r>
      <w:r w:rsidRPr="00317B89">
        <w:t xml:space="preserve"> and the</w:t>
      </w:r>
      <w:r>
        <w:t xml:space="preserve"> </w:t>
      </w:r>
      <w:r w:rsidR="006F18EA" w:rsidRPr="006F18EA">
        <w:t>green and white papers, “Who Decides”</w:t>
      </w:r>
      <w:r w:rsidR="001E5BDE">
        <w:rPr>
          <w:rStyle w:val="FootnoteReference"/>
        </w:rPr>
        <w:footnoteReference w:id="4"/>
      </w:r>
      <w:r w:rsidR="006F18EA" w:rsidRPr="006F18EA">
        <w:t xml:space="preserve"> and “Making Decisions”.</w:t>
      </w:r>
      <w:r w:rsidR="001E5BDE">
        <w:rPr>
          <w:rStyle w:val="FootnoteReference"/>
        </w:rPr>
        <w:footnoteReference w:id="5"/>
      </w:r>
    </w:p>
    <w:p w:rsidR="006F18EA" w:rsidRPr="006F18EA" w:rsidRDefault="006F18EA" w:rsidP="006F18EA">
      <w:r w:rsidRPr="006F18EA">
        <w:lastRenderedPageBreak/>
        <w:t>The difference is important because capacity fluctuates. More specifically, the illnesses that interfere with</w:t>
      </w:r>
      <w:r>
        <w:t xml:space="preserve"> </w:t>
      </w:r>
      <w:r w:rsidRPr="006F18EA">
        <w:t>the ability to make a proper choice do so by virtue of symptoms and signs and those symptoms and signs</w:t>
      </w:r>
      <w:r>
        <w:t xml:space="preserve"> </w:t>
      </w:r>
      <w:r w:rsidRPr="006F18EA">
        <w:t>vary over time, both in nature and intensity. Other legislative approaches to the problems of mental ill</w:t>
      </w:r>
      <w:r>
        <w:t xml:space="preserve"> </w:t>
      </w:r>
      <w:r w:rsidRPr="006F18EA">
        <w:t>health, as the authors point out, make coercion contingent on the presence of “mental disorder” and a</w:t>
      </w:r>
      <w:r>
        <w:t xml:space="preserve"> </w:t>
      </w:r>
      <w:r w:rsidRPr="006F18EA">
        <w:t>“risk of harm”. While these terms carry their own problems of definition, and while “mental disorder” and</w:t>
      </w:r>
      <w:r>
        <w:t xml:space="preserve"> </w:t>
      </w:r>
      <w:r w:rsidRPr="006F18EA">
        <w:t>“risk” each have their quantitative aspects, as currently interpreted they do not seem to fluctuate to the</w:t>
      </w:r>
      <w:r>
        <w:t xml:space="preserve"> </w:t>
      </w:r>
      <w:r w:rsidRPr="006F18EA">
        <w:t>same extent as any legally defined “capacity”. One still has schizophrenia even after one’s symptoms have</w:t>
      </w:r>
      <w:r>
        <w:t xml:space="preserve"> </w:t>
      </w:r>
      <w:r w:rsidRPr="006F18EA">
        <w:t>resolved with treatment. As a result, patients and services can make their plans in the knowledge of what</w:t>
      </w:r>
      <w:r>
        <w:t xml:space="preserve"> </w:t>
      </w:r>
      <w:r w:rsidRPr="006F18EA">
        <w:t>the patient’s legal status is likely to be and some consistency in treatment becomes possible.</w:t>
      </w:r>
    </w:p>
    <w:p w:rsidR="006F18EA" w:rsidRPr="006F18EA" w:rsidRDefault="006F18EA" w:rsidP="006F18EA">
      <w:r w:rsidRPr="006F18EA">
        <w:t>By contrast, intuitive moral forces notwithstanding and as one of the authors of AML has pointed out</w:t>
      </w:r>
      <w:r>
        <w:t xml:space="preserve"> </w:t>
      </w:r>
      <w:r w:rsidRPr="006F18EA">
        <w:t>elsewhere,</w:t>
      </w:r>
    </w:p>
    <w:p w:rsidR="006F18EA" w:rsidRPr="006F18EA" w:rsidRDefault="006F18EA" w:rsidP="001E5BDE">
      <w:pPr>
        <w:ind w:left="567" w:right="521"/>
      </w:pPr>
      <w:r w:rsidRPr="006F18EA">
        <w:t>“Respecting immediately the right to refuse treatment of patients who regain their capacity to consent</w:t>
      </w:r>
      <w:r>
        <w:t xml:space="preserve"> </w:t>
      </w:r>
      <w:r w:rsidRPr="006F18EA">
        <w:t>after initial medication may mean that patients whose capacity fluctuates never receive the sustained</w:t>
      </w:r>
      <w:r>
        <w:t xml:space="preserve"> </w:t>
      </w:r>
      <w:r w:rsidRPr="006F18EA">
        <w:t>treatment that they need.”</w:t>
      </w:r>
      <w:r w:rsidR="001E5BDE">
        <w:rPr>
          <w:rStyle w:val="FootnoteReference"/>
        </w:rPr>
        <w:footnoteReference w:id="6"/>
      </w:r>
    </w:p>
    <w:p w:rsidR="006F18EA" w:rsidRPr="006F18EA" w:rsidRDefault="006F18EA" w:rsidP="006F18EA">
      <w:r w:rsidRPr="006F18EA">
        <w:t>The implications of this for capacity-based approaches to mental health law are substantial. The problem</w:t>
      </w:r>
      <w:r>
        <w:t xml:space="preserve"> </w:t>
      </w:r>
      <w:r w:rsidRPr="006F18EA">
        <w:t>is not solved by simply including, “the inability to reach a decision that is sufficiently stable for it to be</w:t>
      </w:r>
      <w:r>
        <w:t xml:space="preserve"> </w:t>
      </w:r>
      <w:r w:rsidRPr="006F18EA">
        <w:t>followed,” in the definition of incapacity because the hard question then becomes what is “sufficiently</w:t>
      </w:r>
      <w:r>
        <w:t xml:space="preserve"> </w:t>
      </w:r>
      <w:r w:rsidRPr="006F18EA">
        <w:t>stable”. In any case, AML is arguing that it is not the stability of the decision that is morally important,</w:t>
      </w:r>
      <w:r>
        <w:t xml:space="preserve"> </w:t>
      </w:r>
      <w:r w:rsidRPr="006F18EA">
        <w:t>but the quality of the process by which the decision is made.</w:t>
      </w:r>
    </w:p>
    <w:p w:rsidR="006F18EA" w:rsidRPr="006F18EA" w:rsidRDefault="006F18EA" w:rsidP="006F18EA">
      <w:r w:rsidRPr="006F18EA">
        <w:t>Nor do usual definitions of capacity include the requirement that appears here under clause 3 (1) (c),</w:t>
      </w:r>
      <w:r w:rsidR="001E5BDE">
        <w:t xml:space="preserve"> </w:t>
      </w:r>
      <w:r w:rsidRPr="006F18EA">
        <w:t>that in order to have capacity a patient must, not just “understand”, but “appreciate” the information</w:t>
      </w:r>
      <w:r w:rsidR="001E5BDE">
        <w:t xml:space="preserve"> </w:t>
      </w:r>
      <w:r w:rsidRPr="006F18EA">
        <w:t>relevant to a decision. The change in wording may have important consequences. The substitution of</w:t>
      </w:r>
      <w:r w:rsidR="001E5BDE">
        <w:t xml:space="preserve"> </w:t>
      </w:r>
      <w:r w:rsidRPr="006F18EA">
        <w:t xml:space="preserve">“appreciate” for “know” probably increased the availability of the insanity </w:t>
      </w:r>
      <w:proofErr w:type="spellStart"/>
      <w:r w:rsidRPr="006F18EA">
        <w:t>defense</w:t>
      </w:r>
      <w:proofErr w:type="spellEnd"/>
      <w:r w:rsidRPr="006F18EA">
        <w:t xml:space="preserve"> in the United States.</w:t>
      </w:r>
      <w:r w:rsidR="001E5BDE">
        <w:rPr>
          <w:rStyle w:val="FootnoteReference"/>
        </w:rPr>
        <w:footnoteReference w:id="7"/>
      </w:r>
      <w:r w:rsidR="001E5BDE">
        <w:t xml:space="preserve"> </w:t>
      </w:r>
      <w:r w:rsidRPr="006F18EA">
        <w:t>Here, as AML points out, it would restrict the number of people found to have capacity. The change</w:t>
      </w:r>
      <w:r w:rsidR="001E5BDE">
        <w:t xml:space="preserve"> </w:t>
      </w:r>
      <w:r w:rsidRPr="006F18EA">
        <w:t>seems also to be a potential source of argument. Those advocating detention will presumably suggest that</w:t>
      </w:r>
      <w:r w:rsidR="001E5BDE">
        <w:t xml:space="preserve"> </w:t>
      </w:r>
      <w:r w:rsidRPr="006F18EA">
        <w:t>a patient’s willingness to ignore medical advice is, in and of itself, evidence that they are unable to</w:t>
      </w:r>
      <w:r w:rsidR="001E5BDE">
        <w:t xml:space="preserve"> </w:t>
      </w:r>
      <w:r w:rsidRPr="006F18EA">
        <w:t>appreciate fully the implications of their decisions.</w:t>
      </w:r>
    </w:p>
    <w:p w:rsidR="006F18EA" w:rsidRPr="006F18EA" w:rsidRDefault="006F18EA" w:rsidP="006F18EA">
      <w:pPr>
        <w:rPr>
          <w:b/>
          <w:bCs/>
        </w:rPr>
      </w:pPr>
      <w:r w:rsidRPr="006F18EA">
        <w:rPr>
          <w:b/>
          <w:bCs/>
        </w:rPr>
        <w:t>Details of the proposed provision</w:t>
      </w:r>
    </w:p>
    <w:p w:rsidR="006F18EA" w:rsidRPr="006F18EA" w:rsidRDefault="006F18EA" w:rsidP="006F18EA">
      <w:r w:rsidRPr="006F18EA">
        <w:t>Clause 45 (2) of AML makes provision for those found insane or unfit to plead to be treated compulsorily</w:t>
      </w:r>
      <w:r w:rsidR="001E5BDE">
        <w:t xml:space="preserve"> </w:t>
      </w:r>
      <w:r w:rsidRPr="006F18EA">
        <w:t>even when they have capacity. Surprisingly, given the importance that the proposals attach to patient</w:t>
      </w:r>
      <w:r w:rsidR="001E5BDE">
        <w:t xml:space="preserve"> </w:t>
      </w:r>
      <w:r w:rsidRPr="006F18EA">
        <w:t>choice, an order to permit this can be made even if the offence is not serious. Clause 45 requires the</w:t>
      </w:r>
      <w:r w:rsidR="001E5BDE">
        <w:t xml:space="preserve"> </w:t>
      </w:r>
      <w:r w:rsidRPr="006F18EA">
        <w:t>offence to be punishable by imprisonment, but this would cover a large number of crimes including</w:t>
      </w:r>
      <w:r w:rsidR="001E5BDE">
        <w:t xml:space="preserve"> </w:t>
      </w:r>
      <w:r w:rsidRPr="006F18EA">
        <w:t xml:space="preserve">“threatening </w:t>
      </w:r>
      <w:proofErr w:type="spellStart"/>
      <w:r w:rsidRPr="006F18EA">
        <w:t>behavior</w:t>
      </w:r>
      <w:proofErr w:type="spellEnd"/>
      <w:r w:rsidRPr="006F18EA">
        <w:t>” and “failing to answer bail”.</w:t>
      </w:r>
    </w:p>
    <w:p w:rsidR="001E5BDE" w:rsidRPr="001E5BDE" w:rsidRDefault="006F18EA" w:rsidP="001E5BDE">
      <w:r w:rsidRPr="006F18EA">
        <w:t>Clause 45 (4) requires that the same patients be released where the order is either a) no longer necessary</w:t>
      </w:r>
      <w:r w:rsidR="001E5BDE">
        <w:t xml:space="preserve"> </w:t>
      </w:r>
      <w:r w:rsidRPr="006F18EA">
        <w:t>for the protection of others or b) has become “disproportionate to the seriousness of the offence with</w:t>
      </w:r>
      <w:r w:rsidR="001E5BDE">
        <w:t xml:space="preserve"> </w:t>
      </w:r>
      <w:r w:rsidR="001E5BDE" w:rsidRPr="001E5BDE">
        <w:t>which P was charged”. It is not unusual for someone charged with a minor offence to be regarded,</w:t>
      </w:r>
      <w:r w:rsidR="001E5BDE">
        <w:t xml:space="preserve"> </w:t>
      </w:r>
      <w:r w:rsidR="001E5BDE" w:rsidRPr="001E5BDE">
        <w:t xml:space="preserve">clinically and by courts, as presenting a substantial risk: half of Imprisonment for Public </w:t>
      </w:r>
      <w:r w:rsidR="001E5BDE" w:rsidRPr="001E5BDE">
        <w:lastRenderedPageBreak/>
        <w:t>Protection (IPP)</w:t>
      </w:r>
      <w:r w:rsidR="001E5BDE">
        <w:t xml:space="preserve"> </w:t>
      </w:r>
      <w:r w:rsidR="001E5BDE" w:rsidRPr="001E5BDE">
        <w:t>sentences have had a tariff of less than 20 months.</w:t>
      </w:r>
      <w:r w:rsidR="001E5BDE">
        <w:rPr>
          <w:rStyle w:val="FootnoteReference"/>
        </w:rPr>
        <w:footnoteReference w:id="8"/>
      </w:r>
      <w:r w:rsidR="001E5BDE" w:rsidRPr="001E5BDE">
        <w:t xml:space="preserve"> In such a case the Tribunal will be faced with what</w:t>
      </w:r>
      <w:r w:rsidR="001E5BDE">
        <w:t xml:space="preserve"> </w:t>
      </w:r>
      <w:r w:rsidR="001E5BDE" w:rsidRPr="001E5BDE">
        <w:t>amounts to a sentencing decision, deciding what is “proportionate”, without having available the</w:t>
      </w:r>
      <w:r w:rsidR="001E5BDE">
        <w:t xml:space="preserve"> </w:t>
      </w:r>
      <w:r w:rsidR="001E5BDE" w:rsidRPr="001E5BDE">
        <w:t>information which a court has when it passes a sentence. Where the patient has regained capacity and a</w:t>
      </w:r>
      <w:r w:rsidR="001E5BDE">
        <w:t xml:space="preserve"> </w:t>
      </w:r>
      <w:r w:rsidR="001E5BDE" w:rsidRPr="001E5BDE">
        <w:t>Compulsory Treatment Order under clause 34 is, therefore, not available, the Tribunal will have to make</w:t>
      </w:r>
      <w:r w:rsidR="001E5BDE">
        <w:t xml:space="preserve"> </w:t>
      </w:r>
      <w:r w:rsidR="001E5BDE" w:rsidRPr="001E5BDE">
        <w:t>this decision in circumstances where only by declaring the order “proportionate” can it protect the public.</w:t>
      </w:r>
    </w:p>
    <w:p w:rsidR="001E5BDE" w:rsidRPr="001E5BDE" w:rsidRDefault="001E5BDE" w:rsidP="001E5BDE">
      <w:r w:rsidRPr="001E5BDE">
        <w:t>Numerically, the most important question is what would happen to the 750 – 800 cases who are admitted</w:t>
      </w:r>
      <w:r>
        <w:t xml:space="preserve"> </w:t>
      </w:r>
      <w:r w:rsidRPr="001E5BDE">
        <w:t xml:space="preserve">annually to hospital under s.37 of the </w:t>
      </w:r>
      <w:r w:rsidRPr="001E5BDE">
        <w:rPr>
          <w:i/>
          <w:iCs/>
        </w:rPr>
        <w:t xml:space="preserve">Mental Health Act 1983 </w:t>
      </w:r>
      <w:r w:rsidRPr="001E5BDE">
        <w:t>(MHA 1983).</w:t>
      </w:r>
      <w:r>
        <w:rPr>
          <w:rStyle w:val="FootnoteReference"/>
        </w:rPr>
        <w:footnoteReference w:id="9"/>
      </w:r>
      <w:r w:rsidRPr="001E5BDE">
        <w:t xml:space="preserve"> The answer seems to be</w:t>
      </w:r>
      <w:r>
        <w:t xml:space="preserve"> </w:t>
      </w:r>
      <w:r w:rsidRPr="001E5BDE">
        <w:t>that they would either a) receive a prison sentence and then go to hospital (clause 43 of AML) under</w:t>
      </w:r>
      <w:r>
        <w:t xml:space="preserve"> </w:t>
      </w:r>
      <w:r w:rsidRPr="001E5BDE">
        <w:t>arrangements similar to the present “hospital direction” under s.45 A of the MHA 1983 or b) receive a</w:t>
      </w:r>
      <w:r>
        <w:t xml:space="preserve"> </w:t>
      </w:r>
      <w:r w:rsidRPr="001E5BDE">
        <w:t>treatment order (under clause 44 of AML) which could be discharged either by the responsible clinician</w:t>
      </w:r>
      <w:r>
        <w:t xml:space="preserve"> </w:t>
      </w:r>
      <w:r w:rsidRPr="001E5BDE">
        <w:t>or by the Tribunal. Under an “alternative position”, described in the Introduction but not in the draft</w:t>
      </w:r>
      <w:r>
        <w:t xml:space="preserve"> </w:t>
      </w:r>
      <w:r w:rsidRPr="001E5BDE">
        <w:t>statute, the convicted mentally disordered could, again, be made subject to a hospital order for a period,</w:t>
      </w:r>
      <w:r>
        <w:t xml:space="preserve"> </w:t>
      </w:r>
      <w:r w:rsidRPr="001E5BDE">
        <w:t>“proportionate to the seriousness of their offence” provided that their mental condition had “contributed</w:t>
      </w:r>
      <w:r>
        <w:t xml:space="preserve"> </w:t>
      </w:r>
      <w:r w:rsidRPr="001E5BDE">
        <w:t>significantly” to what they did.</w:t>
      </w:r>
    </w:p>
    <w:p w:rsidR="001E5BDE" w:rsidRPr="001E5BDE" w:rsidRDefault="001E5BDE" w:rsidP="001E5BDE">
      <w:r w:rsidRPr="001E5BDE">
        <w:t>Since the “alternative position” is not included in the draft statute I will not dwell on it here. I would note,</w:t>
      </w:r>
      <w:r>
        <w:t xml:space="preserve"> </w:t>
      </w:r>
      <w:r w:rsidRPr="001E5BDE">
        <w:t>however, that establishing when a mental disorder does or does not “contribute” to the commission of a</w:t>
      </w:r>
      <w:r>
        <w:t xml:space="preserve"> </w:t>
      </w:r>
      <w:r w:rsidRPr="001E5BDE">
        <w:t>criminal offence has occupied U.S. criminal jurisprudence for many years, with little sign of resolution.</w:t>
      </w:r>
      <w:r>
        <w:rPr>
          <w:rStyle w:val="FootnoteReference"/>
        </w:rPr>
        <w:footnoteReference w:id="10"/>
      </w:r>
      <w:r w:rsidRPr="001E5BDE">
        <w:t xml:space="preserve"> I</w:t>
      </w:r>
      <w:r>
        <w:t xml:space="preserve"> </w:t>
      </w:r>
      <w:r w:rsidRPr="001E5BDE">
        <w:t>would note also that keeping people in hospital, irrespective of their clinical condition, for a period</w:t>
      </w:r>
      <w:r>
        <w:t xml:space="preserve"> </w:t>
      </w:r>
      <w:r w:rsidRPr="001E5BDE">
        <w:t>proportionate to the seriousness of an offence is bound to distort clinical care and that many clinicians will</w:t>
      </w:r>
      <w:r>
        <w:t xml:space="preserve"> </w:t>
      </w:r>
      <w:r w:rsidRPr="001E5BDE">
        <w:t>be concerned about the ethics of recommending an order that formalizes such an arrangement.</w:t>
      </w:r>
    </w:p>
    <w:p w:rsidR="001E5BDE" w:rsidRPr="001E5BDE" w:rsidRDefault="001E5BDE" w:rsidP="001E5BDE">
      <w:r w:rsidRPr="001E5BDE">
        <w:t>The option of a treatment order that can be discharged by the responsible clinician (clause 44) is unlikely</w:t>
      </w:r>
      <w:r>
        <w:t xml:space="preserve"> </w:t>
      </w:r>
      <w:r w:rsidRPr="001E5BDE">
        <w:t>to interest the criminal courts when the offence is a serious one. Simply put, they will worry that the</w:t>
      </w:r>
      <w:r>
        <w:t xml:space="preserve"> </w:t>
      </w:r>
      <w:r w:rsidRPr="001E5BDE">
        <w:t>defendant could shortly be back on the street, untreated and unsupervised. This means that for mentally</w:t>
      </w:r>
      <w:r>
        <w:t xml:space="preserve"> </w:t>
      </w:r>
      <w:r w:rsidRPr="001E5BDE">
        <w:t>disordered offenders convicted on serious charges the consequences of AML would be similar to the</w:t>
      </w:r>
      <w:r>
        <w:t xml:space="preserve"> </w:t>
      </w:r>
      <w:r w:rsidRPr="001E5BDE">
        <w:t>making of a “hospital direction” under current provision. I discuss the implications in the next section.</w:t>
      </w:r>
    </w:p>
    <w:p w:rsidR="00407270" w:rsidRDefault="001E5BDE" w:rsidP="001E5BDE">
      <w:r w:rsidRPr="001E5BDE">
        <w:t>The model statute makes no provision for people with capacity to receive supervised treatment in the</w:t>
      </w:r>
      <w:r>
        <w:t xml:space="preserve"> </w:t>
      </w:r>
      <w:r w:rsidRPr="001E5BDE">
        <w:t>community, as is presently provided for in the Mental Health Act 1983 by community treatment orders</w:t>
      </w:r>
      <w:r>
        <w:t xml:space="preserve"> </w:t>
      </w:r>
      <w:r w:rsidRPr="001E5BDE">
        <w:t>(s. 17A) and orders for the conditional discharge of restricted patients (s. 42(2) &amp; s. 73(2)) A patient</w:t>
      </w:r>
      <w:r>
        <w:t xml:space="preserve"> </w:t>
      </w:r>
      <w:r w:rsidRPr="001E5BDE">
        <w:t>who regained capacity would have to be discharged from compulsion. Nor is there provision for increasing</w:t>
      </w:r>
      <w:r>
        <w:t xml:space="preserve"> </w:t>
      </w:r>
      <w:r w:rsidRPr="001E5BDE">
        <w:t>the level of scrutiny in serious cases, as happens elsewhere in medicine.</w:t>
      </w:r>
      <w:r>
        <w:rPr>
          <w:rStyle w:val="FootnoteReference"/>
        </w:rPr>
        <w:footnoteReference w:id="11"/>
      </w:r>
      <w:r w:rsidRPr="001E5BDE">
        <w:t xml:space="preserve"> At present, Mental Health</w:t>
      </w:r>
      <w:r>
        <w:t xml:space="preserve"> </w:t>
      </w:r>
      <w:r w:rsidRPr="001E5BDE">
        <w:t>Tribunals in restricted cases are chaired by Queen’s Counsel or a circuit judge as a, “safeguard for the</w:t>
      </w:r>
      <w:r>
        <w:t xml:space="preserve"> </w:t>
      </w:r>
      <w:r w:rsidRPr="001E5BDE">
        <w:t>public interest”.</w:t>
      </w:r>
      <w:r>
        <w:rPr>
          <w:rStyle w:val="FootnoteReference"/>
        </w:rPr>
        <w:footnoteReference w:id="12"/>
      </w:r>
      <w:r w:rsidRPr="001E5BDE">
        <w:t xml:space="preserve"> Clause 48 of AML describes two-level tribunals but the upper level, like the Uppe</w:t>
      </w:r>
      <w:r>
        <w:t xml:space="preserve">r </w:t>
      </w:r>
      <w:r w:rsidRPr="001E5BDE">
        <w:t xml:space="preserve">Tribunal created by the </w:t>
      </w:r>
      <w:r w:rsidRPr="001E5BDE">
        <w:rPr>
          <w:i/>
          <w:iCs/>
        </w:rPr>
        <w:t>Tribunal, Courts and Enforcement Act 2007</w:t>
      </w:r>
      <w:r w:rsidRPr="001E5BDE">
        <w:t>, seems to deal primarily with appeals.</w:t>
      </w:r>
    </w:p>
    <w:p w:rsidR="000B6D55" w:rsidRPr="000B6D55" w:rsidRDefault="000B6D55" w:rsidP="000B6D55">
      <w:pPr>
        <w:rPr>
          <w:b/>
          <w:bCs/>
          <w:sz w:val="24"/>
        </w:rPr>
      </w:pPr>
      <w:r w:rsidRPr="000B6D55">
        <w:rPr>
          <w:b/>
          <w:bCs/>
          <w:sz w:val="24"/>
        </w:rPr>
        <w:lastRenderedPageBreak/>
        <w:t>General considerations</w:t>
      </w:r>
    </w:p>
    <w:p w:rsidR="000B6D55" w:rsidRPr="000B6D55" w:rsidRDefault="000B6D55" w:rsidP="000B6D55">
      <w:pPr>
        <w:rPr>
          <w:b/>
          <w:bCs/>
        </w:rPr>
      </w:pPr>
      <w:r w:rsidRPr="000B6D55">
        <w:rPr>
          <w:b/>
          <w:bCs/>
        </w:rPr>
        <w:t>Imprisonment is not treatment</w:t>
      </w:r>
    </w:p>
    <w:p w:rsidR="000B6D55" w:rsidRPr="000B6D55" w:rsidRDefault="000B6D55" w:rsidP="000B6D55">
      <w:r w:rsidRPr="000B6D55">
        <w:t>Any mental health law has to choose its “legislative posture” with respect to the criminal law. AML</w:t>
      </w:r>
      <w:r w:rsidR="001C0007">
        <w:t xml:space="preserve"> </w:t>
      </w:r>
      <w:r w:rsidRPr="000B6D55">
        <w:t>suggests that difficulties will be minimized if mental health legislation adopts some of the principles of</w:t>
      </w:r>
      <w:r w:rsidR="001C0007">
        <w:t xml:space="preserve"> </w:t>
      </w:r>
      <w:r w:rsidRPr="000B6D55">
        <w:t>criminal justice. The justification offered for allowing the seriousness of the offence to govern how long</w:t>
      </w:r>
      <w:r w:rsidR="001C0007">
        <w:t xml:space="preserve"> </w:t>
      </w:r>
      <w:r w:rsidRPr="000B6D55">
        <w:t>someone should spend in hospital, for example, is that this would represent, “a pragmatic response to</w:t>
      </w:r>
      <w:r w:rsidR="001C0007">
        <w:t xml:space="preserve"> </w:t>
      </w:r>
      <w:r w:rsidRPr="000B6D55">
        <w:t>society’s demand that a person who has committed a serious offence – even with a mental disorder, and</w:t>
      </w:r>
      <w:r w:rsidR="001C0007">
        <w:t xml:space="preserve"> </w:t>
      </w:r>
      <w:r w:rsidRPr="000B6D55">
        <w:t>even one that might respond rapidly to treatment – should be detained for a proportionate time.”</w:t>
      </w:r>
    </w:p>
    <w:p w:rsidR="000B6D55" w:rsidRPr="000B6D55" w:rsidRDefault="000B6D55" w:rsidP="000B6D55">
      <w:r w:rsidRPr="000B6D55">
        <w:t xml:space="preserve">IPP sentences under the </w:t>
      </w:r>
      <w:r w:rsidRPr="000B6D55">
        <w:rPr>
          <w:i/>
          <w:iCs/>
        </w:rPr>
        <w:t xml:space="preserve">Criminal Justice Act 2003 </w:t>
      </w:r>
      <w:r w:rsidRPr="000B6D55">
        <w:t>seem to move criminal justice away from this ‘just</w:t>
      </w:r>
      <w:r w:rsidR="001C0007">
        <w:t xml:space="preserve"> </w:t>
      </w:r>
      <w:r w:rsidRPr="000B6D55">
        <w:t>desserts’ approach to proportionality. But I am not sure that it is necessary to invoke criminal justice</w:t>
      </w:r>
      <w:r w:rsidR="001C0007">
        <w:t xml:space="preserve"> </w:t>
      </w:r>
      <w:r w:rsidRPr="000B6D55">
        <w:t>principles in any case. With respect to mentally ill people who have committed serious offences, the</w:t>
      </w:r>
      <w:r w:rsidR="001C0007">
        <w:t xml:space="preserve"> </w:t>
      </w:r>
      <w:r w:rsidRPr="000B6D55">
        <w:t>primary concern of politicians and of the public is the same as the primary concern of clinicians. Sick</w:t>
      </w:r>
      <w:r w:rsidR="001C0007">
        <w:t xml:space="preserve"> </w:t>
      </w:r>
      <w:r w:rsidRPr="000B6D55">
        <w:t>people should receive the treatment they need and not leave hospital without arrangements to ensure</w:t>
      </w:r>
      <w:r w:rsidR="001C0007">
        <w:t xml:space="preserve"> </w:t>
      </w:r>
      <w:r w:rsidRPr="000B6D55">
        <w:t>first, that they can continue to receive it and, second, that risk has been addressed. If this does not</w:t>
      </w:r>
      <w:r w:rsidR="001C0007">
        <w:t xml:space="preserve"> </w:t>
      </w:r>
      <w:r w:rsidRPr="000B6D55">
        <w:t>happen, and someone re-offends, I cannot see that society will be comforted to be told that, at some</w:t>
      </w:r>
      <w:r w:rsidR="001C0007">
        <w:t xml:space="preserve"> </w:t>
      </w:r>
      <w:r w:rsidRPr="000B6D55">
        <w:t>earlier point, that person had been detained for a proportionate period.</w:t>
      </w:r>
    </w:p>
    <w:p w:rsidR="000B6D55" w:rsidRPr="000B6D55" w:rsidRDefault="000B6D55" w:rsidP="000B6D55">
      <w:r w:rsidRPr="000B6D55">
        <w:t>The Butler Committee described what it thought was the correct legislative posture. Where a hospital</w:t>
      </w:r>
      <w:r w:rsidR="001C0007">
        <w:t xml:space="preserve"> </w:t>
      </w:r>
      <w:r w:rsidRPr="000B6D55">
        <w:t>order is made, the Committee wrote, the patient,</w:t>
      </w:r>
    </w:p>
    <w:p w:rsidR="000B6D55" w:rsidRPr="000B6D55" w:rsidRDefault="000B6D55" w:rsidP="001C0007">
      <w:pPr>
        <w:ind w:left="567" w:right="521"/>
      </w:pPr>
      <w:r w:rsidRPr="000B6D55">
        <w:t>“</w:t>
      </w:r>
      <w:proofErr w:type="gramStart"/>
      <w:r w:rsidRPr="000B6D55">
        <w:t>is</w:t>
      </w:r>
      <w:proofErr w:type="gramEnd"/>
      <w:r w:rsidRPr="000B6D55">
        <w:t xml:space="preserve"> being removed from the penal process; it is being decided not to punish him. The possibility of his</w:t>
      </w:r>
      <w:r w:rsidR="001C0007">
        <w:t xml:space="preserve"> </w:t>
      </w:r>
      <w:r w:rsidRPr="000B6D55">
        <w:t>early discharge must be taken into account by the court. If necessary for the protection of the public</w:t>
      </w:r>
      <w:r w:rsidR="001C0007">
        <w:t xml:space="preserve"> </w:t>
      </w:r>
      <w:r w:rsidRPr="000B6D55">
        <w:t>a restriction order should also be imposed … or a prison sentence may be indicated,”</w:t>
      </w:r>
      <w:r w:rsidR="001C0007">
        <w:rPr>
          <w:rStyle w:val="FootnoteReference"/>
        </w:rPr>
        <w:footnoteReference w:id="13"/>
      </w:r>
    </w:p>
    <w:p w:rsidR="000B6D55" w:rsidRPr="000B6D55" w:rsidRDefault="000B6D55" w:rsidP="000B6D55">
      <w:r w:rsidRPr="000B6D55">
        <w:t>The Committee emphasized also the need for the receiving hospital to agree to whatever order was being</w:t>
      </w:r>
      <w:r w:rsidR="001C0007">
        <w:t xml:space="preserve"> </w:t>
      </w:r>
      <w:r w:rsidRPr="000B6D55">
        <w:t>made. This is an important and complicated area that would ideally be addressed in any review of forensic</w:t>
      </w:r>
      <w:r w:rsidR="001C0007">
        <w:t xml:space="preserve"> </w:t>
      </w:r>
      <w:r w:rsidRPr="000B6D55">
        <w:t>provision. It may be that present provision has allowed clinicians inappropriately to “gate-keep”,</w:t>
      </w:r>
      <w:r w:rsidR="001C0007">
        <w:rPr>
          <w:rStyle w:val="FootnoteReference"/>
        </w:rPr>
        <w:footnoteReference w:id="14"/>
      </w:r>
      <w:r w:rsidRPr="000B6D55">
        <w:t xml:space="preserve"> thereby</w:t>
      </w:r>
      <w:r w:rsidR="001C0007">
        <w:t xml:space="preserve"> </w:t>
      </w:r>
      <w:r w:rsidRPr="000B6D55">
        <w:t>reducing the number of mentally disordered offenders being admitted.</w:t>
      </w:r>
    </w:p>
    <w:p w:rsidR="000B6D55" w:rsidRDefault="000B6D55" w:rsidP="000B6D55">
      <w:r w:rsidRPr="000B6D55">
        <w:t>Two aspects of the Butler Committee’s analysis seem particularly relevant to the suggestions contained in</w:t>
      </w:r>
      <w:r w:rsidR="001C0007">
        <w:t xml:space="preserve"> </w:t>
      </w:r>
      <w:r w:rsidRPr="000B6D55">
        <w:t>AML. First, as the Mental Health Act Commission has since reiterated,</w:t>
      </w:r>
      <w:r w:rsidR="001C0007">
        <w:rPr>
          <w:rStyle w:val="FootnoteReference"/>
        </w:rPr>
        <w:footnoteReference w:id="15"/>
      </w:r>
      <w:r w:rsidRPr="000B6D55">
        <w:t xml:space="preserve"> there is value in making a clear</w:t>
      </w:r>
      <w:r w:rsidR="001C0007">
        <w:t xml:space="preserve"> </w:t>
      </w:r>
      <w:r w:rsidRPr="000B6D55">
        <w:t>distinction between treatment and punishment. The Butler Committee considered whether, in making a</w:t>
      </w:r>
      <w:r w:rsidR="001C0007">
        <w:t xml:space="preserve"> </w:t>
      </w:r>
      <w:r w:rsidRPr="000B6D55">
        <w:t>hospital order, the sentencing court might, “simultaneously impose a prison sentence as an alternative, to</w:t>
      </w:r>
      <w:r w:rsidR="001C0007">
        <w:t xml:space="preserve"> </w:t>
      </w:r>
      <w:r w:rsidRPr="000B6D55">
        <w:t>be served if the offender proved unresponsive to treatment or not to need treatment” (at 188). The</w:t>
      </w:r>
      <w:r w:rsidR="001C0007">
        <w:t xml:space="preserve"> </w:t>
      </w:r>
      <w:r w:rsidRPr="000B6D55">
        <w:t>possibility they were considering was very similar to clause 43 of AML and its “hospital order with a</w:t>
      </w:r>
      <w:r w:rsidR="001C0007">
        <w:t xml:space="preserve"> </w:t>
      </w:r>
      <w:r w:rsidRPr="000B6D55">
        <w:t>concurrent sentence”. The Committee concluded that: “It seems to us undesirable that the court should</w:t>
      </w:r>
      <w:r w:rsidR="001C0007">
        <w:t xml:space="preserve"> </w:t>
      </w:r>
      <w:r w:rsidRPr="000B6D55">
        <w:t>not clearly decide, in so important a matter as the loss of a man’s liberty, between a punitive sentence and</w:t>
      </w:r>
      <w:r w:rsidR="001C0007">
        <w:t xml:space="preserve"> </w:t>
      </w:r>
      <w:r w:rsidRPr="000B6D55">
        <w:t xml:space="preserve">an order for medical treatment” (at 189). The Committee </w:t>
      </w:r>
      <w:r w:rsidRPr="000B6D55">
        <w:lastRenderedPageBreak/>
        <w:t>noted also that it seemed “illogical and</w:t>
      </w:r>
      <w:r w:rsidR="001C0007">
        <w:t xml:space="preserve"> </w:t>
      </w:r>
      <w:r w:rsidRPr="000B6D55">
        <w:t>inappropriate” to send a patient to prison if he improved with treatment and that the prospect was</w:t>
      </w:r>
      <w:r w:rsidR="001C0007">
        <w:t xml:space="preserve"> </w:t>
      </w:r>
      <w:r w:rsidRPr="000B6D55">
        <w:t>unlikely to encourage anyone to cooperate.</w:t>
      </w:r>
    </w:p>
    <w:p w:rsidR="001C0007" w:rsidRPr="001C0007" w:rsidRDefault="001C0007" w:rsidP="001C0007">
      <w:r w:rsidRPr="001C0007">
        <w:t>Experience of the “hospital direction” under s.45 (A) of the MHA 1983 suggests that these concerns</w:t>
      </w:r>
      <w:r>
        <w:t xml:space="preserve"> </w:t>
      </w:r>
      <w:r w:rsidRPr="001C0007">
        <w:t>persist. Only 30 such orders were made in the six years to the end of 2008, as against 3,999 orders under</w:t>
      </w:r>
      <w:r>
        <w:t xml:space="preserve"> </w:t>
      </w:r>
      <w:r w:rsidRPr="001C0007">
        <w:t>s.37 over the same period.</w:t>
      </w:r>
      <w:r w:rsidR="00994393">
        <w:rPr>
          <w:rStyle w:val="FootnoteReference"/>
        </w:rPr>
        <w:footnoteReference w:id="16"/>
      </w:r>
      <w:r w:rsidRPr="001C0007">
        <w:t xml:space="preserve"> Part of the reason for the discrepancy may be unfamiliarity on the part of</w:t>
      </w:r>
      <w:r>
        <w:t xml:space="preserve"> </w:t>
      </w:r>
      <w:r w:rsidRPr="001C0007">
        <w:t>courts, lawyers and psychiatrists with legislation that is relatively recent. It is also possible that use of s.</w:t>
      </w:r>
      <w:r>
        <w:t xml:space="preserve"> </w:t>
      </w:r>
      <w:r w:rsidRPr="001C0007">
        <w:t>45 (A) will increase following its amendment in 2007; hospital directions can now be applied to anyone</w:t>
      </w:r>
      <w:r>
        <w:t xml:space="preserve"> </w:t>
      </w:r>
      <w:r w:rsidRPr="001C0007">
        <w:t>with a “disorder or disability of mind”, and not just the “psychopathically disordered”. But psychiatrists</w:t>
      </w:r>
      <w:r>
        <w:t xml:space="preserve"> </w:t>
      </w:r>
      <w:r w:rsidRPr="001C0007">
        <w:t>were concerned at the prospect of such an amendment when the order was introduced,</w:t>
      </w:r>
      <w:r w:rsidR="00994393">
        <w:rPr>
          <w:rStyle w:val="FootnoteReference"/>
        </w:rPr>
        <w:footnoteReference w:id="17"/>
      </w:r>
      <w:r w:rsidRPr="001C0007">
        <w:t xml:space="preserve"> and the change</w:t>
      </w:r>
      <w:r>
        <w:t xml:space="preserve"> </w:t>
      </w:r>
      <w:r w:rsidRPr="001C0007">
        <w:t>may not affect the number of orders made.</w:t>
      </w:r>
    </w:p>
    <w:p w:rsidR="001C0007" w:rsidRPr="001C0007" w:rsidRDefault="001C0007" w:rsidP="001C0007">
      <w:r w:rsidRPr="001C0007">
        <w:t>Second, the criminal courts are more likely to allow mentally disordered offenders who have committed</w:t>
      </w:r>
      <w:r>
        <w:t xml:space="preserve"> </w:t>
      </w:r>
      <w:r w:rsidRPr="001C0007">
        <w:t>serious crimes to go to hospital where those courts are confident that the public is being protected. In</w:t>
      </w:r>
      <w:r>
        <w:t xml:space="preserve"> </w:t>
      </w:r>
      <w:r w:rsidRPr="001C0007">
        <w:t>over half of the cases where a hospital order was made in 2007–8 the courts chose to add a restriction</w:t>
      </w:r>
      <w:r>
        <w:t xml:space="preserve"> </w:t>
      </w:r>
      <w:r w:rsidRPr="001C0007">
        <w:t>order.</w:t>
      </w:r>
      <w:r w:rsidR="00994393">
        <w:rPr>
          <w:rStyle w:val="FootnoteReference"/>
        </w:rPr>
        <w:footnoteReference w:id="18"/>
      </w:r>
      <w:r w:rsidRPr="001C0007">
        <w:t xml:space="preserve"> Hospital is not the only alternative open to the courts. Where they do not see any other means</w:t>
      </w:r>
      <w:r>
        <w:t xml:space="preserve"> </w:t>
      </w:r>
      <w:r w:rsidRPr="001C0007">
        <w:t>of ensuring public safety they can send mentally disordered offenders to prison.</w:t>
      </w:r>
    </w:p>
    <w:p w:rsidR="001C0007" w:rsidRPr="001C0007" w:rsidRDefault="001C0007" w:rsidP="001C0007">
      <w:r w:rsidRPr="001C0007">
        <w:t>In addition to adopting an appropriate posture towards the criminal law, mental health statutes should</w:t>
      </w:r>
      <w:r>
        <w:t xml:space="preserve"> </w:t>
      </w:r>
      <w:r w:rsidRPr="001C0007">
        <w:t>foster the ethical practice of medicine. At present, at the sentencing stage of a criminal proceeding a</w:t>
      </w:r>
      <w:r>
        <w:t xml:space="preserve"> </w:t>
      </w:r>
      <w:r w:rsidRPr="001C0007">
        <w:t>doctor can testify to the clinical needs of the patient, and whether treatment in a hospital is appropriate.</w:t>
      </w:r>
      <w:r>
        <w:t xml:space="preserve"> </w:t>
      </w:r>
      <w:r w:rsidRPr="001C0007">
        <w:t>The court can then impose a restriction order if it feels that this is necessary to ensure the protection of</w:t>
      </w:r>
      <w:r>
        <w:t xml:space="preserve"> </w:t>
      </w:r>
      <w:r w:rsidRPr="001C0007">
        <w:t>the public. Lawyers can still ask a psychiatrist whether this would be a good thing, but the distinction in</w:t>
      </w:r>
      <w:r>
        <w:t xml:space="preserve"> </w:t>
      </w:r>
      <w:r w:rsidRPr="001C0007">
        <w:t>roles, between doctor and court, means that the doctor can answer in clinical terms and the court can</w:t>
      </w:r>
      <w:r>
        <w:t xml:space="preserve"> </w:t>
      </w:r>
      <w:r w:rsidRPr="001C0007">
        <w:t>reach a legal conclusion.</w:t>
      </w:r>
    </w:p>
    <w:p w:rsidR="001C0007" w:rsidRPr="001C0007" w:rsidRDefault="001C0007" w:rsidP="001C0007">
      <w:r w:rsidRPr="001C0007">
        <w:t>The situation envisioned by AML is likely to be more difficult for the psychiatrist. If the offence is minor,</w:t>
      </w:r>
      <w:r>
        <w:t xml:space="preserve"> </w:t>
      </w:r>
      <w:r w:rsidRPr="001C0007">
        <w:t>he or she might reasonably offer treatment on a treatment order under clause 44. If the offence is serious,</w:t>
      </w:r>
      <w:r>
        <w:t xml:space="preserve"> </w:t>
      </w:r>
      <w:r w:rsidRPr="001C0007">
        <w:t>however, the only option under AML that the court would be likely to accept would be that of the</w:t>
      </w:r>
      <w:r>
        <w:t xml:space="preserve"> </w:t>
      </w:r>
      <w:r w:rsidRPr="001C0007">
        <w:t>“hospital order with concurrent sentence” under clause 43. The psychiatrist would, presumably, be asked</w:t>
      </w:r>
      <w:r>
        <w:t xml:space="preserve"> </w:t>
      </w:r>
      <w:r w:rsidRPr="001C0007">
        <w:t>about prognosis and risk. The answers would be used by the court to set the length of the sentence.</w:t>
      </w:r>
      <w:r>
        <w:t xml:space="preserve"> </w:t>
      </w:r>
      <w:r w:rsidRPr="001C0007">
        <w:t>The psychiatrist would then be in a predicament, the prospect of which may have contributed to the lack</w:t>
      </w:r>
      <w:r>
        <w:t xml:space="preserve"> </w:t>
      </w:r>
      <w:r w:rsidRPr="001C0007">
        <w:t>of enthusiasm for s.45 A. He or she will effectively be recommending not just a prison sentence, but</w:t>
      </w:r>
      <w:r>
        <w:t xml:space="preserve"> </w:t>
      </w:r>
      <w:r w:rsidRPr="001C0007">
        <w:t>its length.</w:t>
      </w:r>
      <w:r w:rsidR="00994393">
        <w:rPr>
          <w:rStyle w:val="FootnoteReference"/>
        </w:rPr>
        <w:footnoteReference w:id="19"/>
      </w:r>
    </w:p>
    <w:p w:rsidR="001C0007" w:rsidRPr="001C0007" w:rsidRDefault="001C0007" w:rsidP="001C0007">
      <w:pPr>
        <w:rPr>
          <w:b/>
          <w:bCs/>
        </w:rPr>
      </w:pPr>
      <w:r w:rsidRPr="001C0007">
        <w:rPr>
          <w:b/>
          <w:bCs/>
        </w:rPr>
        <w:t xml:space="preserve">Risk is not exclusively </w:t>
      </w:r>
      <w:proofErr w:type="gramStart"/>
      <w:r w:rsidRPr="001C0007">
        <w:rPr>
          <w:b/>
          <w:bCs/>
        </w:rPr>
        <w:t>forensic</w:t>
      </w:r>
      <w:proofErr w:type="gramEnd"/>
    </w:p>
    <w:p w:rsidR="001C0007" w:rsidRDefault="001C0007" w:rsidP="001C0007">
      <w:r w:rsidRPr="001C0007">
        <w:t>The commentary to AML states that different principles need to be applied in the forensic field in order</w:t>
      </w:r>
      <w:r>
        <w:t xml:space="preserve"> </w:t>
      </w:r>
      <w:r w:rsidRPr="001C0007">
        <w:t>to protect the public. The model statute itself reflects this belief, drawing a clear line between forensic</w:t>
      </w:r>
      <w:r>
        <w:t xml:space="preserve"> </w:t>
      </w:r>
      <w:r w:rsidRPr="001C0007">
        <w:t>patients, in respect of whom “some modification of pure capacity principles may be required”, and other</w:t>
      </w:r>
      <w:r>
        <w:t xml:space="preserve"> </w:t>
      </w:r>
      <w:r w:rsidRPr="001C0007">
        <w:t>clients of psychiatric services. The modification will apply to four groups: those on remand facing criminal</w:t>
      </w:r>
      <w:r>
        <w:t xml:space="preserve"> </w:t>
      </w:r>
      <w:proofErr w:type="gramStart"/>
      <w:r w:rsidRPr="001C0007">
        <w:t>charges,</w:t>
      </w:r>
      <w:proofErr w:type="gramEnd"/>
      <w:r w:rsidRPr="001C0007">
        <w:t xml:space="preserve"> found unfit to plead, found legally “insane” or convicted of a </w:t>
      </w:r>
      <w:r w:rsidRPr="001C0007">
        <w:lastRenderedPageBreak/>
        <w:t>criminal offence. All other patients</w:t>
      </w:r>
      <w:r>
        <w:t xml:space="preserve"> </w:t>
      </w:r>
      <w:r w:rsidRPr="001C0007">
        <w:t>will require to be released if they regain capacity, irrespective of whether they present a risk to themselves</w:t>
      </w:r>
      <w:r>
        <w:t xml:space="preserve"> </w:t>
      </w:r>
      <w:r w:rsidRPr="001C0007">
        <w:t>or others.</w:t>
      </w:r>
    </w:p>
    <w:p w:rsidR="00994393" w:rsidRPr="00994393" w:rsidRDefault="00994393" w:rsidP="00994393">
      <w:r w:rsidRPr="00994393">
        <w:t>Whether this will be acceptable to lawmakers must be open to doubt. From the perspective of a</w:t>
      </w:r>
      <w:r>
        <w:t xml:space="preserve"> </w:t>
      </w:r>
      <w:r w:rsidRPr="00994393">
        <w:t>commentary on the forensic aspects of the proposals I would point out only that risk of harm to others is</w:t>
      </w:r>
      <w:r>
        <w:t xml:space="preserve"> </w:t>
      </w:r>
      <w:r w:rsidRPr="00994393">
        <w:t>not restricted to forensic populations as defined by AML. Nine percent of the high secure hospital</w:t>
      </w:r>
      <w:r>
        <w:t xml:space="preserve"> </w:t>
      </w:r>
      <w:r w:rsidRPr="00994393">
        <w:t>population in England and Wales are detained on non-forensic treatment orders under s.3 of the MHA</w:t>
      </w:r>
      <w:r>
        <w:t xml:space="preserve"> </w:t>
      </w:r>
      <w:r w:rsidRPr="00994393">
        <w:t>1983.</w:t>
      </w:r>
      <w:r>
        <w:rPr>
          <w:rStyle w:val="FootnoteReference"/>
        </w:rPr>
        <w:footnoteReference w:id="20"/>
      </w:r>
      <w:r w:rsidRPr="00994393">
        <w:t xml:space="preserve"> For the medium secure population, the figure rises to over 20%.</w:t>
      </w:r>
      <w:r>
        <w:rPr>
          <w:rStyle w:val="FootnoteReference"/>
        </w:rPr>
        <w:footnoteReference w:id="21"/>
      </w:r>
      <w:r w:rsidRPr="00994393">
        <w:t xml:space="preserve"> There will be many other</w:t>
      </w:r>
      <w:r>
        <w:t xml:space="preserve"> </w:t>
      </w:r>
      <w:r w:rsidRPr="00994393">
        <w:t>“risky” non-forensic patients who will be excluded by these criteria. In London, 10% of detained</w:t>
      </w:r>
      <w:r>
        <w:t xml:space="preserve"> </w:t>
      </w:r>
      <w:r w:rsidRPr="00994393">
        <w:t>psychiatric patients appear to have sufficient capacity to make other medical decisions</w:t>
      </w:r>
      <w:r>
        <w:rPr>
          <w:rStyle w:val="FootnoteReference"/>
        </w:rPr>
        <w:footnoteReference w:id="22"/>
      </w:r>
      <w:r w:rsidRPr="00994393">
        <w:t xml:space="preserve"> and would</w:t>
      </w:r>
      <w:r>
        <w:t xml:space="preserve"> </w:t>
      </w:r>
      <w:r w:rsidRPr="00994393">
        <w:t>presumably require to be released.</w:t>
      </w:r>
    </w:p>
    <w:p w:rsidR="00994393" w:rsidRPr="00994393" w:rsidRDefault="00994393" w:rsidP="00994393">
      <w:r w:rsidRPr="00994393">
        <w:t>Also importantly, a group of psychiatric patients will be made subject to different criteria for coercion for</w:t>
      </w:r>
      <w:r>
        <w:t xml:space="preserve"> </w:t>
      </w:r>
      <w:r w:rsidRPr="00994393">
        <w:t>reasons that are unrelated to their clinical condition. This happens to some extent at present, of course:</w:t>
      </w:r>
      <w:r>
        <w:t xml:space="preserve"> </w:t>
      </w:r>
      <w:r w:rsidRPr="00994393">
        <w:t>the criteria for a hospital order under s.37 are not identical to those for admission under s.3. But the</w:t>
      </w:r>
      <w:r>
        <w:t xml:space="preserve"> </w:t>
      </w:r>
      <w:r w:rsidRPr="00994393">
        <w:t>differences are much more marked under AML. This aspect of the proposals seems to be at odds with the</w:t>
      </w:r>
      <w:r>
        <w:t xml:space="preserve"> </w:t>
      </w:r>
      <w:r w:rsidRPr="00994393">
        <w:t>“non-discriminatory” thrust of the Introduction. I am not sure that the problems of stigma, as they apply</w:t>
      </w:r>
      <w:r>
        <w:t xml:space="preserve"> </w:t>
      </w:r>
      <w:r w:rsidRPr="00994393">
        <w:t>to psychiatric patients as a whole, can be addressed by hiving off some of those who are seen as presenting</w:t>
      </w:r>
      <w:r>
        <w:t xml:space="preserve"> </w:t>
      </w:r>
      <w:r w:rsidRPr="00994393">
        <w:t>a risk to others. And I would be concerned that attempting to do so in the way that is proposed by AML</w:t>
      </w:r>
      <w:r>
        <w:t xml:space="preserve"> </w:t>
      </w:r>
      <w:r w:rsidRPr="00994393">
        <w:t>could create an even more stigmatized forensic population.</w:t>
      </w:r>
    </w:p>
    <w:p w:rsidR="00994393" w:rsidRPr="00994393" w:rsidRDefault="00994393" w:rsidP="00994393">
      <w:pPr>
        <w:rPr>
          <w:b/>
          <w:bCs/>
        </w:rPr>
      </w:pPr>
      <w:r w:rsidRPr="00994393">
        <w:rPr>
          <w:b/>
          <w:bCs/>
        </w:rPr>
        <w:t>Alternatives</w:t>
      </w:r>
    </w:p>
    <w:p w:rsidR="00994393" w:rsidRPr="00994393" w:rsidRDefault="00994393" w:rsidP="00994393">
      <w:r w:rsidRPr="00994393">
        <w:t>These difficulties in fitting forensic provision into an overarching theory need not prevent the application</w:t>
      </w:r>
      <w:r>
        <w:t xml:space="preserve"> </w:t>
      </w:r>
      <w:r w:rsidRPr="00994393">
        <w:t>of capacity principles in particular contexts. The Richardson Committee, while advocating an incapacity</w:t>
      </w:r>
      <w:r>
        <w:t xml:space="preserve"> </w:t>
      </w:r>
      <w:r w:rsidRPr="00994393">
        <w:t>criterion for compulsion under the MHA, included an exception for those presenting “substantial risk of</w:t>
      </w:r>
      <w:r>
        <w:t xml:space="preserve"> </w:t>
      </w:r>
      <w:r w:rsidRPr="00994393">
        <w:t>serious harm”.</w:t>
      </w:r>
      <w:r>
        <w:rPr>
          <w:rStyle w:val="FootnoteReference"/>
        </w:rPr>
        <w:footnoteReference w:id="23"/>
      </w:r>
      <w:r w:rsidRPr="00994393">
        <w:t xml:space="preserve"> Other European jurisdictions also apply capacity and other principles simultaneously.</w:t>
      </w:r>
      <w:r>
        <w:rPr>
          <w:rStyle w:val="FootnoteReference"/>
        </w:rPr>
        <w:footnoteReference w:id="24"/>
      </w:r>
      <w:r>
        <w:t xml:space="preserve"> </w:t>
      </w:r>
      <w:r w:rsidRPr="00994393">
        <w:t>In England and Wales, the making of a hospital order, with or without restrictions, on a defendant with</w:t>
      </w:r>
      <w:r>
        <w:t xml:space="preserve"> </w:t>
      </w:r>
      <w:r w:rsidRPr="00994393">
        <w:t>capacity could be made to require the defendant’s consent.</w:t>
      </w:r>
      <w:r w:rsidR="00420DD0">
        <w:rPr>
          <w:rStyle w:val="FootnoteReference"/>
        </w:rPr>
        <w:footnoteReference w:id="25"/>
      </w:r>
    </w:p>
    <w:p w:rsidR="00994393" w:rsidRDefault="00994393" w:rsidP="00994393">
      <w:r w:rsidRPr="00994393">
        <w:t>The rights of a defendant with capacity would then be respected because he would be able to choose</w:t>
      </w:r>
      <w:r>
        <w:t xml:space="preserve"> </w:t>
      </w:r>
      <w:r w:rsidRPr="00994393">
        <w:t>whether or not to accept treatment. Public safety concerns would be respected because the defendant</w:t>
      </w:r>
      <w:r>
        <w:t xml:space="preserve"> </w:t>
      </w:r>
      <w:r w:rsidRPr="00994393">
        <w:t>would be making the choice at the sentencing stage of the proceedings when the court could make an</w:t>
      </w:r>
      <w:r>
        <w:t xml:space="preserve"> </w:t>
      </w:r>
      <w:r w:rsidRPr="00994393">
        <w:t>alternative disposal, including imprisonment, if the defendant did not want to be admitted to hospital.</w:t>
      </w:r>
      <w:r>
        <w:t xml:space="preserve"> </w:t>
      </w:r>
      <w:r w:rsidRPr="00994393">
        <w:t>The law would then need to permit re-sentencing if the convicted defendant subsequently changed his</w:t>
      </w:r>
      <w:r>
        <w:t xml:space="preserve"> </w:t>
      </w:r>
      <w:r w:rsidRPr="00994393">
        <w:t>mind. The Butler Committee considered reference back to the sentencing court or to the Court of Appeal</w:t>
      </w:r>
      <w:r>
        <w:t xml:space="preserve"> </w:t>
      </w:r>
      <w:r w:rsidRPr="00994393">
        <w:t>where a hospital order had been made but where it subsequently became apparent that the patient did</w:t>
      </w:r>
      <w:r>
        <w:t xml:space="preserve"> </w:t>
      </w:r>
      <w:r w:rsidRPr="00994393">
        <w:t xml:space="preserve">not intend to cooperate. The Committee rejected this course </w:t>
      </w:r>
      <w:r w:rsidRPr="00994393">
        <w:lastRenderedPageBreak/>
        <w:t>because they thought that the interim</w:t>
      </w:r>
      <w:r>
        <w:t xml:space="preserve"> </w:t>
      </w:r>
      <w:r w:rsidRPr="00994393">
        <w:t>hospital order would address the problem. It may not have.</w:t>
      </w:r>
      <w:r w:rsidR="00420DD0">
        <w:rPr>
          <w:rStyle w:val="FootnoteReference"/>
        </w:rPr>
        <w:footnoteReference w:id="26"/>
      </w:r>
      <w:r w:rsidR="00420DD0">
        <w:rPr>
          <w:rStyle w:val="FootnoteReference"/>
        </w:rPr>
        <w:footnoteReference w:id="27"/>
      </w:r>
    </w:p>
    <w:p w:rsidR="00420DD0" w:rsidRPr="00420DD0" w:rsidRDefault="00420DD0" w:rsidP="00420DD0">
      <w:r w:rsidRPr="00420DD0">
        <w:t>Catering for patients changing their minds is more laborious than failing to do so, but it is an inevitable</w:t>
      </w:r>
      <w:r>
        <w:t xml:space="preserve"> </w:t>
      </w:r>
      <w:r w:rsidRPr="00420DD0">
        <w:t>consequence of respecting their choices. If capacity principles are to be introduced into forensic</w:t>
      </w:r>
      <w:r>
        <w:t xml:space="preserve"> </w:t>
      </w:r>
      <w:r w:rsidRPr="00420DD0">
        <w:t>psychiatric practice the issue will have to be addressed more generally. Forensic care can be long-term and</w:t>
      </w:r>
      <w:r>
        <w:t xml:space="preserve"> </w:t>
      </w:r>
      <w:r w:rsidRPr="00420DD0">
        <w:t>involve several changes of service. It is one thing to agree to treatment in one’s local regional secure unit</w:t>
      </w:r>
      <w:r>
        <w:t xml:space="preserve"> </w:t>
      </w:r>
      <w:r w:rsidRPr="00420DD0">
        <w:t>but quite another to agree to live in a high-secure hospital. Clinicians are not going to be able to</w:t>
      </w:r>
      <w:r>
        <w:t xml:space="preserve"> </w:t>
      </w:r>
      <w:r w:rsidRPr="00420DD0">
        <w:t>guarantee what lies in store. Some provision for review and reconsideration will be required.</w:t>
      </w:r>
    </w:p>
    <w:p w:rsidR="00420DD0" w:rsidRDefault="00420DD0" w:rsidP="00420DD0">
      <w:r w:rsidRPr="00420DD0">
        <w:t>Because compliance is often partial, there would still be cases under such a “hospital order with consent”</w:t>
      </w:r>
      <w:r>
        <w:t xml:space="preserve"> </w:t>
      </w:r>
      <w:r w:rsidRPr="00420DD0">
        <w:t>where the doctor’s subsequent decision, that a failure to participate in treatment amounted to withdrawal</w:t>
      </w:r>
      <w:r>
        <w:t xml:space="preserve"> </w:t>
      </w:r>
      <w:r w:rsidRPr="00420DD0">
        <w:t>of that consent, would be seen as declaring the patient “fit for punishment”.</w:t>
      </w:r>
      <w:r>
        <w:rPr>
          <w:rStyle w:val="FootnoteReference"/>
        </w:rPr>
        <w:footnoteReference w:id="28"/>
      </w:r>
      <w:r w:rsidRPr="00420DD0">
        <w:t xml:space="preserve"> Such a scheme would also</w:t>
      </w:r>
      <w:r>
        <w:t xml:space="preserve"> </w:t>
      </w:r>
      <w:r w:rsidRPr="00420DD0">
        <w:t>have to overcome objections that s.37 of the Act already provides an efficient way of getting treatment</w:t>
      </w:r>
      <w:r>
        <w:t xml:space="preserve"> </w:t>
      </w:r>
      <w:r w:rsidRPr="00420DD0">
        <w:t>to people who need it, resources permitting. But by making the court-ordered treatment of a defendant</w:t>
      </w:r>
      <w:r>
        <w:t xml:space="preserve"> </w:t>
      </w:r>
      <w:r w:rsidRPr="00420DD0">
        <w:t>who has capacity dependent on that defendant’s willingness to accept treatment the scheme would bring</w:t>
      </w:r>
      <w:r>
        <w:t xml:space="preserve"> </w:t>
      </w:r>
      <w:r w:rsidRPr="00420DD0">
        <w:t>care of the mentally disordered more into line with that of patients elsewhere in medicine while</w:t>
      </w:r>
      <w:r>
        <w:t xml:space="preserve"> </w:t>
      </w:r>
      <w:r w:rsidRPr="00420DD0">
        <w:t>addressing some of the additional discrimination that forens</w:t>
      </w:r>
      <w:r>
        <w:t>ic patients seem otherwise likel</w:t>
      </w:r>
      <w:r w:rsidRPr="00420DD0">
        <w:t>y to suffer</w:t>
      </w:r>
      <w:r>
        <w:t xml:space="preserve"> </w:t>
      </w:r>
      <w:r w:rsidRPr="00420DD0">
        <w:t>under AML’s capacity umbrella.</w:t>
      </w:r>
    </w:p>
    <w:p w:rsidR="00420DD0" w:rsidRPr="00420DD0" w:rsidRDefault="00420DD0" w:rsidP="00420DD0"/>
    <w:p w:rsidR="00420DD0" w:rsidRPr="00420DD0" w:rsidRDefault="00420DD0" w:rsidP="00420DD0">
      <w:pPr>
        <w:rPr>
          <w:b/>
          <w:bCs/>
          <w:sz w:val="24"/>
        </w:rPr>
      </w:pPr>
      <w:r w:rsidRPr="00420DD0">
        <w:rPr>
          <w:b/>
          <w:bCs/>
          <w:sz w:val="24"/>
        </w:rPr>
        <w:t>Conclusion</w:t>
      </w:r>
    </w:p>
    <w:p w:rsidR="00420DD0" w:rsidRPr="00420DD0" w:rsidRDefault="00420DD0" w:rsidP="00420DD0">
      <w:r w:rsidRPr="00420DD0">
        <w:t>Two aspects of current provision that are not contained in AML seem particularly important and should</w:t>
      </w:r>
      <w:r>
        <w:t xml:space="preserve"> </w:t>
      </w:r>
      <w:r w:rsidRPr="00420DD0">
        <w:t>be preserved in any new legal framework. First, the MHA 1983 has a clinical emphasis. The Act contains</w:t>
      </w:r>
      <w:r>
        <w:t xml:space="preserve"> </w:t>
      </w:r>
      <w:r w:rsidRPr="00420DD0">
        <w:t>no reference to detention proportionate to the seriousness of an offence, no reference to whether a</w:t>
      </w:r>
      <w:r>
        <w:t xml:space="preserve"> </w:t>
      </w:r>
      <w:r w:rsidRPr="00420DD0">
        <w:t>mental condition contributed significantly to what happened and no requirement that a court pass a</w:t>
      </w:r>
      <w:r>
        <w:t xml:space="preserve"> </w:t>
      </w:r>
      <w:r w:rsidRPr="00420DD0">
        <w:t>sentence that will determine what happens when the patient leaves hospital. Instead, it permits the</w:t>
      </w:r>
      <w:r>
        <w:t xml:space="preserve"> </w:t>
      </w:r>
      <w:r w:rsidRPr="00420DD0">
        <w:t>passing of a hospital order where it is appropriate for the patient to be in a hospital, where treatment is</w:t>
      </w:r>
      <w:r>
        <w:t xml:space="preserve"> </w:t>
      </w:r>
      <w:r w:rsidRPr="00420DD0">
        <w:t>available and where such an order is the most suitable way of dealing with the case. This embodies a level</w:t>
      </w:r>
      <w:r>
        <w:t xml:space="preserve"> </w:t>
      </w:r>
      <w:r w:rsidRPr="00420DD0">
        <w:t>of judicial and medical discretion. Most importantly, it emphasises clinical need.</w:t>
      </w:r>
    </w:p>
    <w:p w:rsidR="00420DD0" w:rsidRDefault="00420DD0" w:rsidP="00420DD0">
      <w:r w:rsidRPr="00420DD0">
        <w:t>Second, the MHA 1983 offers an alternative to a court that is considering sending a mentally disordered</w:t>
      </w:r>
      <w:r>
        <w:t xml:space="preserve"> </w:t>
      </w:r>
      <w:r w:rsidRPr="00420DD0">
        <w:t>offender to prison. It offers this alternative while allowing additional steps to be taken to protect the</w:t>
      </w:r>
      <w:r>
        <w:t xml:space="preserve"> </w:t>
      </w:r>
      <w:r w:rsidRPr="00420DD0">
        <w:t>public if the court chooses to send the offender to hospital. These steps include a restriction order that</w:t>
      </w:r>
      <w:r>
        <w:t xml:space="preserve"> </w:t>
      </w:r>
      <w:r w:rsidRPr="00420DD0">
        <w:t>allows judicial scrutiny (but not judicial criteria) at tribunal hearings and recall to hospital if community</w:t>
      </w:r>
      <w:r>
        <w:t xml:space="preserve"> </w:t>
      </w:r>
      <w:r w:rsidRPr="00420DD0">
        <w:t>treatment proves unsafe. They also include an increased level of scrutiny in serious cases. Mental health</w:t>
      </w:r>
      <w:r>
        <w:t xml:space="preserve"> </w:t>
      </w:r>
      <w:r w:rsidRPr="00420DD0">
        <w:t>legislation should encourage courts to permit mentally disordered offenders to receive treatment.</w:t>
      </w:r>
      <w:r>
        <w:t xml:space="preserve"> </w:t>
      </w:r>
      <w:r w:rsidRPr="00420DD0">
        <w:t>By adopting the correct legislative posture, it can do this without compromising the medical principles</w:t>
      </w:r>
      <w:r>
        <w:t xml:space="preserve"> </w:t>
      </w:r>
      <w:r w:rsidRPr="00420DD0">
        <w:t>essential to the proper provision of care.</w:t>
      </w:r>
    </w:p>
    <w:sectPr w:rsidR="00420D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EA" w:rsidRDefault="006F18EA" w:rsidP="006F18EA">
      <w:pPr>
        <w:spacing w:after="0" w:line="240" w:lineRule="auto"/>
      </w:pPr>
      <w:r>
        <w:separator/>
      </w:r>
    </w:p>
  </w:endnote>
  <w:endnote w:type="continuationSeparator" w:id="0">
    <w:p w:rsidR="006F18EA" w:rsidRDefault="006F18EA" w:rsidP="006F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EA" w:rsidRDefault="006F18EA" w:rsidP="006F18EA">
      <w:pPr>
        <w:spacing w:after="0" w:line="240" w:lineRule="auto"/>
      </w:pPr>
      <w:r>
        <w:separator/>
      </w:r>
    </w:p>
  </w:footnote>
  <w:footnote w:type="continuationSeparator" w:id="0">
    <w:p w:rsidR="006F18EA" w:rsidRDefault="006F18EA" w:rsidP="006F18EA">
      <w:pPr>
        <w:spacing w:after="0" w:line="240" w:lineRule="auto"/>
      </w:pPr>
      <w:r>
        <w:continuationSeparator/>
      </w:r>
    </w:p>
  </w:footnote>
  <w:footnote w:id="1">
    <w:p w:rsidR="006F18EA" w:rsidRPr="006F18EA" w:rsidRDefault="006F18EA" w:rsidP="006F18EA">
      <w:pPr>
        <w:pStyle w:val="FootnoteText"/>
        <w:rPr>
          <w:sz w:val="16"/>
        </w:rPr>
      </w:pPr>
      <w:r w:rsidRPr="006F18EA">
        <w:rPr>
          <w:rStyle w:val="FootnoteReference"/>
          <w:sz w:val="16"/>
        </w:rPr>
        <w:footnoteRef/>
      </w:r>
      <w:r w:rsidRPr="006F18EA">
        <w:rPr>
          <w:sz w:val="16"/>
        </w:rPr>
        <w:t xml:space="preserve"> </w:t>
      </w:r>
      <w:r w:rsidRPr="006F18EA">
        <w:rPr>
          <w:sz w:val="16"/>
        </w:rPr>
        <w:t>Associate Professor, Law and Psychiatry, Yale University Department of Psychiatry, 34 Park Street, New Haven, CT 06519,</w:t>
      </w:r>
      <w:r w:rsidRPr="006F18EA">
        <w:rPr>
          <w:sz w:val="16"/>
        </w:rPr>
        <w:t xml:space="preserve"> </w:t>
      </w:r>
      <w:r w:rsidRPr="006F18EA">
        <w:rPr>
          <w:sz w:val="16"/>
        </w:rPr>
        <w:t xml:space="preserve">USA. The author thanks </w:t>
      </w:r>
      <w:proofErr w:type="spellStart"/>
      <w:r w:rsidRPr="006F18EA">
        <w:rPr>
          <w:sz w:val="16"/>
        </w:rPr>
        <w:t>Drs.</w:t>
      </w:r>
      <w:proofErr w:type="spellEnd"/>
      <w:r w:rsidRPr="006F18EA">
        <w:rPr>
          <w:sz w:val="16"/>
        </w:rPr>
        <w:t xml:space="preserve"> Adrian Grounds, Tim </w:t>
      </w:r>
      <w:proofErr w:type="spellStart"/>
      <w:r w:rsidRPr="006F18EA">
        <w:rPr>
          <w:sz w:val="16"/>
        </w:rPr>
        <w:t>Exworthy</w:t>
      </w:r>
      <w:proofErr w:type="spellEnd"/>
      <w:r w:rsidRPr="006F18EA">
        <w:rPr>
          <w:sz w:val="16"/>
        </w:rPr>
        <w:t xml:space="preserve"> and Simon Wilson and Professor John Gunn.</w:t>
      </w:r>
    </w:p>
  </w:footnote>
  <w:footnote w:id="2">
    <w:p w:rsidR="006F18EA" w:rsidRPr="006F18EA" w:rsidRDefault="006F18EA">
      <w:pPr>
        <w:pStyle w:val="FootnoteText"/>
        <w:rPr>
          <w:sz w:val="16"/>
        </w:rPr>
      </w:pPr>
      <w:r w:rsidRPr="006F18EA">
        <w:rPr>
          <w:rStyle w:val="FootnoteReference"/>
          <w:sz w:val="16"/>
        </w:rPr>
        <w:footnoteRef/>
      </w:r>
      <w:r w:rsidRPr="006F18EA">
        <w:rPr>
          <w:sz w:val="16"/>
        </w:rPr>
        <w:t xml:space="preserve"> Buchanan </w:t>
      </w:r>
      <w:proofErr w:type="gramStart"/>
      <w:r w:rsidRPr="006F18EA">
        <w:rPr>
          <w:sz w:val="16"/>
        </w:rPr>
        <w:t>A</w:t>
      </w:r>
      <w:proofErr w:type="gramEnd"/>
      <w:r w:rsidRPr="006F18EA">
        <w:rPr>
          <w:sz w:val="16"/>
        </w:rPr>
        <w:t xml:space="preserve"> (2002) ‘Psychiatric detention and treatment: a suggested criterion’. Journal of Mental Health Law 35-41.</w:t>
      </w:r>
    </w:p>
  </w:footnote>
  <w:footnote w:id="3">
    <w:p w:rsidR="006F18EA" w:rsidRPr="006F18EA" w:rsidRDefault="006F18EA">
      <w:pPr>
        <w:pStyle w:val="FootnoteText"/>
        <w:rPr>
          <w:sz w:val="16"/>
        </w:rPr>
      </w:pPr>
      <w:r w:rsidRPr="006F18EA">
        <w:rPr>
          <w:rStyle w:val="FootnoteReference"/>
          <w:sz w:val="16"/>
        </w:rPr>
        <w:footnoteRef/>
      </w:r>
      <w:r w:rsidRPr="006F18EA">
        <w:rPr>
          <w:sz w:val="16"/>
        </w:rPr>
        <w:t xml:space="preserve"> Law Commission (1995) Mental Incapacity. Law Commission No. 231 HMSO: London.</w:t>
      </w:r>
    </w:p>
  </w:footnote>
  <w:footnote w:id="4">
    <w:p w:rsidR="001E5BDE" w:rsidRPr="001E5BDE" w:rsidRDefault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Lord Chancellor’s Department (1997) Who Decides. Cm 3803 HMSO: London.</w:t>
      </w:r>
    </w:p>
  </w:footnote>
  <w:footnote w:id="5">
    <w:p w:rsidR="001E5BDE" w:rsidRPr="001E5BDE" w:rsidRDefault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Lord Chancellor’s Department (1999) Making Decisions. Cm4465 HMSO: London.</w:t>
      </w:r>
    </w:p>
  </w:footnote>
  <w:footnote w:id="6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proofErr w:type="gramStart"/>
      <w:r w:rsidRPr="001E5BDE">
        <w:rPr>
          <w:sz w:val="16"/>
        </w:rPr>
        <w:t xml:space="preserve">Dawson J and </w:t>
      </w:r>
      <w:proofErr w:type="spellStart"/>
      <w:r w:rsidRPr="001E5BDE">
        <w:rPr>
          <w:sz w:val="16"/>
        </w:rPr>
        <w:t>Kämpf</w:t>
      </w:r>
      <w:proofErr w:type="spellEnd"/>
      <w:r w:rsidRPr="001E5BDE">
        <w:rPr>
          <w:sz w:val="16"/>
        </w:rPr>
        <w:t xml:space="preserve"> A (2006) ‘Incapacity principles in mental health laws in Europe’.</w:t>
      </w:r>
      <w:proofErr w:type="gramEnd"/>
      <w:r w:rsidRPr="001E5BDE">
        <w:rPr>
          <w:sz w:val="16"/>
        </w:rPr>
        <w:t xml:space="preserve"> Psychology, Public Policy and Law 12,</w:t>
      </w:r>
      <w:r w:rsidRPr="001E5BDE">
        <w:rPr>
          <w:sz w:val="16"/>
        </w:rPr>
        <w:t xml:space="preserve"> </w:t>
      </w:r>
      <w:r w:rsidRPr="001E5BDE">
        <w:rPr>
          <w:sz w:val="16"/>
        </w:rPr>
        <w:t>310-331, at 312</w:t>
      </w:r>
    </w:p>
  </w:footnote>
  <w:footnote w:id="7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r w:rsidRPr="001E5BDE">
        <w:rPr>
          <w:sz w:val="16"/>
        </w:rPr>
        <w:t>American Bar Association (1989) Criminal Justice Mental Health Standards American Bar Association: Washington DC,</w:t>
      </w:r>
      <w:r w:rsidRPr="001E5BDE">
        <w:rPr>
          <w:sz w:val="16"/>
        </w:rPr>
        <w:t xml:space="preserve"> </w:t>
      </w:r>
      <w:r w:rsidRPr="001E5BDE">
        <w:rPr>
          <w:sz w:val="16"/>
        </w:rPr>
        <w:t>U.S, pp. 321–347.</w:t>
      </w:r>
    </w:p>
  </w:footnote>
  <w:footnote w:id="8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proofErr w:type="gramStart"/>
      <w:r w:rsidRPr="001E5BDE">
        <w:rPr>
          <w:sz w:val="16"/>
        </w:rPr>
        <w:t>‘In the Dark.</w:t>
      </w:r>
      <w:proofErr w:type="gramEnd"/>
      <w:r w:rsidRPr="001E5BDE">
        <w:rPr>
          <w:sz w:val="16"/>
        </w:rPr>
        <w:t xml:space="preserve"> The Mental Health Implications of</w:t>
      </w:r>
      <w:r w:rsidRPr="001E5BDE">
        <w:rPr>
          <w:sz w:val="16"/>
        </w:rPr>
        <w:t xml:space="preserve"> </w:t>
      </w:r>
      <w:r w:rsidRPr="001E5BDE">
        <w:rPr>
          <w:sz w:val="16"/>
        </w:rPr>
        <w:t>Imprisonment for Public Protection’, Sainsbury Centre for</w:t>
      </w:r>
      <w:r w:rsidRPr="001E5BDE">
        <w:rPr>
          <w:sz w:val="16"/>
        </w:rPr>
        <w:t xml:space="preserve"> </w:t>
      </w:r>
      <w:r w:rsidRPr="001E5BDE">
        <w:rPr>
          <w:sz w:val="16"/>
        </w:rPr>
        <w:t>Mental Health, London (2008).</w:t>
      </w:r>
    </w:p>
  </w:footnote>
  <w:footnote w:id="9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r w:rsidRPr="001E5BDE">
        <w:rPr>
          <w:sz w:val="16"/>
        </w:rPr>
        <w:t>Health and Social Care Information Centre (2008)</w:t>
      </w:r>
      <w:r w:rsidRPr="001E5BDE">
        <w:rPr>
          <w:sz w:val="16"/>
        </w:rPr>
        <w:t xml:space="preserve"> </w:t>
      </w:r>
      <w:r w:rsidRPr="001E5BDE">
        <w:rPr>
          <w:sz w:val="16"/>
        </w:rPr>
        <w:t>In-patients Formally Detained in Hospitals under the</w:t>
      </w:r>
      <w:r w:rsidRPr="001E5BDE">
        <w:rPr>
          <w:sz w:val="16"/>
        </w:rPr>
        <w:t xml:space="preserve"> </w:t>
      </w:r>
      <w:r w:rsidRPr="001E5BDE">
        <w:rPr>
          <w:sz w:val="16"/>
        </w:rPr>
        <w:t>Mental Health Act 1983 and other Legislation, England:</w:t>
      </w:r>
      <w:r w:rsidRPr="001E5BDE">
        <w:rPr>
          <w:sz w:val="16"/>
        </w:rPr>
        <w:t xml:space="preserve"> </w:t>
      </w:r>
      <w:r w:rsidRPr="001E5BDE">
        <w:rPr>
          <w:sz w:val="16"/>
        </w:rPr>
        <w:t>1997–98 to 2007–08 NHS Information Centre: Leeds.</w:t>
      </w:r>
    </w:p>
  </w:footnote>
  <w:footnote w:id="10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proofErr w:type="gramStart"/>
      <w:r w:rsidRPr="001E5BDE">
        <w:rPr>
          <w:sz w:val="16"/>
        </w:rPr>
        <w:t xml:space="preserve">Buchanan A and </w:t>
      </w:r>
      <w:proofErr w:type="spellStart"/>
      <w:r w:rsidRPr="001E5BDE">
        <w:rPr>
          <w:sz w:val="16"/>
        </w:rPr>
        <w:t>Zonana</w:t>
      </w:r>
      <w:proofErr w:type="spellEnd"/>
      <w:r w:rsidRPr="001E5BDE">
        <w:rPr>
          <w:sz w:val="16"/>
        </w:rPr>
        <w:t xml:space="preserve"> H (2009) ‘Mental disorder as</w:t>
      </w:r>
      <w:r w:rsidRPr="001E5BDE">
        <w:rPr>
          <w:sz w:val="16"/>
        </w:rPr>
        <w:t xml:space="preserve"> </w:t>
      </w:r>
      <w:r w:rsidRPr="001E5BDE">
        <w:rPr>
          <w:sz w:val="16"/>
        </w:rPr>
        <w:t>the cause of a crime’.</w:t>
      </w:r>
      <w:proofErr w:type="gramEnd"/>
      <w:r w:rsidRPr="001E5BDE">
        <w:rPr>
          <w:sz w:val="16"/>
        </w:rPr>
        <w:t xml:space="preserve"> International Journal of Law and</w:t>
      </w:r>
      <w:r w:rsidRPr="001E5BDE">
        <w:rPr>
          <w:sz w:val="16"/>
        </w:rPr>
        <w:t xml:space="preserve"> </w:t>
      </w:r>
      <w:r w:rsidRPr="001E5BDE">
        <w:rPr>
          <w:sz w:val="16"/>
        </w:rPr>
        <w:t>Psychiatry 32, 142–146</w:t>
      </w:r>
    </w:p>
  </w:footnote>
  <w:footnote w:id="11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r w:rsidRPr="001E5BDE">
        <w:rPr>
          <w:sz w:val="16"/>
        </w:rPr>
        <w:t>Buchanan A (2004) ‘Mental capacity, legal competence</w:t>
      </w:r>
      <w:r w:rsidRPr="001E5BDE">
        <w:rPr>
          <w:sz w:val="16"/>
        </w:rPr>
        <w:t xml:space="preserve"> </w:t>
      </w:r>
      <w:r w:rsidRPr="001E5BDE">
        <w:rPr>
          <w:sz w:val="16"/>
        </w:rPr>
        <w:t xml:space="preserve">and consent to treatment’. </w:t>
      </w:r>
      <w:proofErr w:type="gramStart"/>
      <w:r w:rsidRPr="001E5BDE">
        <w:rPr>
          <w:sz w:val="16"/>
        </w:rPr>
        <w:t>Journal of the Royal Society of</w:t>
      </w:r>
      <w:r w:rsidRPr="001E5BDE">
        <w:rPr>
          <w:sz w:val="16"/>
        </w:rPr>
        <w:t xml:space="preserve"> </w:t>
      </w:r>
      <w:r w:rsidRPr="001E5BDE">
        <w:rPr>
          <w:sz w:val="16"/>
        </w:rPr>
        <w:t>Medicine 97, 415–20.</w:t>
      </w:r>
      <w:proofErr w:type="gramEnd"/>
    </w:p>
  </w:footnote>
  <w:footnote w:id="12">
    <w:p w:rsidR="001E5BDE" w:rsidRPr="001E5BDE" w:rsidRDefault="001E5BDE" w:rsidP="001E5BDE">
      <w:pPr>
        <w:pStyle w:val="FootnoteText"/>
        <w:rPr>
          <w:sz w:val="16"/>
        </w:rPr>
      </w:pPr>
      <w:r w:rsidRPr="001E5BDE">
        <w:rPr>
          <w:rStyle w:val="FootnoteReference"/>
          <w:sz w:val="16"/>
        </w:rPr>
        <w:footnoteRef/>
      </w:r>
      <w:r w:rsidRPr="001E5BDE">
        <w:rPr>
          <w:sz w:val="16"/>
        </w:rPr>
        <w:t xml:space="preserve"> </w:t>
      </w:r>
      <w:r w:rsidRPr="001E5BDE">
        <w:rPr>
          <w:sz w:val="16"/>
        </w:rPr>
        <w:t>Fennell P (2007), ‘Mental Health. The New Law’,</w:t>
      </w:r>
      <w:r w:rsidRPr="001E5BDE">
        <w:rPr>
          <w:sz w:val="16"/>
        </w:rPr>
        <w:t xml:space="preserve"> </w:t>
      </w:r>
      <w:proofErr w:type="spellStart"/>
      <w:r w:rsidRPr="001E5BDE">
        <w:rPr>
          <w:sz w:val="16"/>
        </w:rPr>
        <w:t>Jordans</w:t>
      </w:r>
      <w:proofErr w:type="spellEnd"/>
      <w:r w:rsidRPr="001E5BDE">
        <w:rPr>
          <w:sz w:val="16"/>
        </w:rPr>
        <w:t>, p224</w:t>
      </w:r>
    </w:p>
  </w:footnote>
  <w:footnote w:id="13">
    <w:p w:rsidR="001C0007" w:rsidRPr="001C0007" w:rsidRDefault="001C0007" w:rsidP="001C0007">
      <w:pPr>
        <w:pStyle w:val="FootnoteText"/>
        <w:rPr>
          <w:sz w:val="16"/>
        </w:rPr>
      </w:pPr>
      <w:r w:rsidRPr="001C0007">
        <w:rPr>
          <w:rStyle w:val="FootnoteReference"/>
          <w:sz w:val="16"/>
        </w:rPr>
        <w:footnoteRef/>
      </w:r>
      <w:r w:rsidRPr="001C0007">
        <w:rPr>
          <w:sz w:val="16"/>
        </w:rPr>
        <w:t xml:space="preserve"> </w:t>
      </w:r>
      <w:proofErr w:type="gramStart"/>
      <w:r w:rsidRPr="001C0007">
        <w:rPr>
          <w:sz w:val="16"/>
        </w:rPr>
        <w:t>Home Office and Department of Health and Social Security (1975) Report of the Committee on Mentally Abnormal</w:t>
      </w:r>
      <w:r w:rsidRPr="001C0007">
        <w:rPr>
          <w:sz w:val="16"/>
        </w:rPr>
        <w:t xml:space="preserve"> </w:t>
      </w:r>
      <w:r w:rsidRPr="001C0007">
        <w:rPr>
          <w:sz w:val="16"/>
        </w:rPr>
        <w:t>Offenders.</w:t>
      </w:r>
      <w:proofErr w:type="gramEnd"/>
      <w:r w:rsidRPr="001C0007">
        <w:rPr>
          <w:sz w:val="16"/>
        </w:rPr>
        <w:t xml:space="preserve"> </w:t>
      </w:r>
      <w:proofErr w:type="spellStart"/>
      <w:r w:rsidRPr="001C0007">
        <w:rPr>
          <w:sz w:val="16"/>
        </w:rPr>
        <w:t>Cmnd</w:t>
      </w:r>
      <w:proofErr w:type="spellEnd"/>
      <w:r w:rsidRPr="001C0007">
        <w:rPr>
          <w:sz w:val="16"/>
        </w:rPr>
        <w:t>. 6244 HMSO: London (at 189).</w:t>
      </w:r>
    </w:p>
  </w:footnote>
  <w:footnote w:id="14">
    <w:p w:rsidR="001C0007" w:rsidRPr="001C0007" w:rsidRDefault="001C0007">
      <w:pPr>
        <w:pStyle w:val="FootnoteText"/>
        <w:rPr>
          <w:sz w:val="16"/>
        </w:rPr>
      </w:pPr>
      <w:r w:rsidRPr="001C0007">
        <w:rPr>
          <w:rStyle w:val="FootnoteReference"/>
          <w:sz w:val="16"/>
        </w:rPr>
        <w:footnoteRef/>
      </w:r>
      <w:r w:rsidRPr="001C0007">
        <w:rPr>
          <w:sz w:val="16"/>
        </w:rPr>
        <w:t xml:space="preserve"> Grounds </w:t>
      </w:r>
      <w:proofErr w:type="gramStart"/>
      <w:r w:rsidRPr="001C0007">
        <w:rPr>
          <w:sz w:val="16"/>
        </w:rPr>
        <w:t>A</w:t>
      </w:r>
      <w:proofErr w:type="gramEnd"/>
      <w:r w:rsidRPr="001C0007">
        <w:rPr>
          <w:sz w:val="16"/>
        </w:rPr>
        <w:t xml:space="preserve"> (2008) ‘The end of faith in forensic psychiatry’. Criminal Behaviour and Mental Health 18, 1–13.</w:t>
      </w:r>
    </w:p>
  </w:footnote>
  <w:footnote w:id="15">
    <w:p w:rsidR="001C0007" w:rsidRPr="001C0007" w:rsidRDefault="001C0007" w:rsidP="001C0007">
      <w:pPr>
        <w:pStyle w:val="FootnoteText"/>
        <w:rPr>
          <w:sz w:val="16"/>
        </w:rPr>
      </w:pPr>
      <w:r w:rsidRPr="001C0007">
        <w:rPr>
          <w:rStyle w:val="FootnoteReference"/>
          <w:sz w:val="16"/>
        </w:rPr>
        <w:footnoteRef/>
      </w:r>
      <w:r w:rsidRPr="001C0007">
        <w:rPr>
          <w:sz w:val="16"/>
        </w:rPr>
        <w:t xml:space="preserve"> </w:t>
      </w:r>
      <w:proofErr w:type="gramStart"/>
      <w:r w:rsidRPr="001C0007">
        <w:rPr>
          <w:sz w:val="16"/>
        </w:rPr>
        <w:t>Mental Health Act Commission (2006) In Place of Fear.</w:t>
      </w:r>
      <w:proofErr w:type="gramEnd"/>
      <w:r w:rsidRPr="001C0007">
        <w:rPr>
          <w:sz w:val="16"/>
        </w:rPr>
        <w:t xml:space="preserve"> Eleventh Biennial Report 2003 – 2005 </w:t>
      </w:r>
      <w:proofErr w:type="gramStart"/>
      <w:r w:rsidRPr="001C0007">
        <w:rPr>
          <w:sz w:val="16"/>
        </w:rPr>
        <w:t>The</w:t>
      </w:r>
      <w:proofErr w:type="gramEnd"/>
      <w:r w:rsidRPr="001C0007">
        <w:rPr>
          <w:sz w:val="16"/>
        </w:rPr>
        <w:t xml:space="preserve"> Stationery Office:</w:t>
      </w:r>
      <w:r w:rsidRPr="001C0007">
        <w:rPr>
          <w:sz w:val="16"/>
        </w:rPr>
        <w:t xml:space="preserve"> </w:t>
      </w:r>
      <w:r w:rsidRPr="001C0007">
        <w:rPr>
          <w:sz w:val="16"/>
        </w:rPr>
        <w:t>London.</w:t>
      </w:r>
    </w:p>
  </w:footnote>
  <w:footnote w:id="16">
    <w:p w:rsidR="00994393" w:rsidRPr="00994393" w:rsidRDefault="00994393" w:rsidP="00994393">
      <w:pPr>
        <w:pStyle w:val="FootnoteText"/>
        <w:rPr>
          <w:sz w:val="16"/>
        </w:rPr>
      </w:pPr>
      <w:r w:rsidRPr="00994393">
        <w:rPr>
          <w:rStyle w:val="FootnoteReference"/>
          <w:sz w:val="16"/>
        </w:rPr>
        <w:footnoteRef/>
      </w:r>
      <w:r w:rsidRPr="00994393">
        <w:rPr>
          <w:sz w:val="16"/>
        </w:rPr>
        <w:t xml:space="preserve"> </w:t>
      </w:r>
      <w:r w:rsidRPr="00994393">
        <w:rPr>
          <w:sz w:val="16"/>
        </w:rPr>
        <w:t>Health and Social Care Information Centre (2008) Inpatients</w:t>
      </w:r>
      <w:r w:rsidRPr="00994393">
        <w:rPr>
          <w:sz w:val="16"/>
        </w:rPr>
        <w:t xml:space="preserve"> </w:t>
      </w:r>
      <w:r w:rsidRPr="00994393">
        <w:rPr>
          <w:sz w:val="16"/>
        </w:rPr>
        <w:t>Formally Detained in Hospitals under the Mental</w:t>
      </w:r>
      <w:r w:rsidRPr="00994393">
        <w:rPr>
          <w:sz w:val="16"/>
        </w:rPr>
        <w:t xml:space="preserve"> </w:t>
      </w:r>
      <w:r w:rsidRPr="00994393">
        <w:rPr>
          <w:sz w:val="16"/>
        </w:rPr>
        <w:t>Health Act 1983 and other Legislation, England:</w:t>
      </w:r>
      <w:r w:rsidRPr="00994393">
        <w:rPr>
          <w:sz w:val="16"/>
        </w:rPr>
        <w:t xml:space="preserve"> </w:t>
      </w:r>
      <w:r w:rsidRPr="00994393">
        <w:rPr>
          <w:sz w:val="16"/>
        </w:rPr>
        <w:t>1997–98 to 2007–08 NHS Information Centre: Leeds.</w:t>
      </w:r>
    </w:p>
  </w:footnote>
  <w:footnote w:id="17">
    <w:p w:rsidR="00994393" w:rsidRPr="00994393" w:rsidRDefault="00994393" w:rsidP="00994393">
      <w:pPr>
        <w:pStyle w:val="FootnoteText"/>
        <w:rPr>
          <w:sz w:val="16"/>
        </w:rPr>
      </w:pPr>
      <w:r w:rsidRPr="00994393">
        <w:rPr>
          <w:rStyle w:val="FootnoteReference"/>
          <w:sz w:val="16"/>
        </w:rPr>
        <w:footnoteRef/>
      </w:r>
      <w:r w:rsidRPr="00994393">
        <w:rPr>
          <w:sz w:val="16"/>
        </w:rPr>
        <w:t xml:space="preserve"> </w:t>
      </w:r>
      <w:r w:rsidRPr="00994393">
        <w:rPr>
          <w:sz w:val="16"/>
        </w:rPr>
        <w:t>Eastman N (1996) ‘Hybrid orders: an analysis of their</w:t>
      </w:r>
      <w:r w:rsidRPr="00994393">
        <w:rPr>
          <w:sz w:val="16"/>
        </w:rPr>
        <w:t xml:space="preserve"> </w:t>
      </w:r>
      <w:r w:rsidRPr="00994393">
        <w:rPr>
          <w:sz w:val="16"/>
        </w:rPr>
        <w:t>likely effects on sentencing practice and on forensic</w:t>
      </w:r>
      <w:r w:rsidRPr="00994393">
        <w:rPr>
          <w:sz w:val="16"/>
        </w:rPr>
        <w:t xml:space="preserve"> </w:t>
      </w:r>
      <w:r w:rsidRPr="00994393">
        <w:rPr>
          <w:sz w:val="16"/>
        </w:rPr>
        <w:t>psychiatric practice and services’. Journal of Forensic</w:t>
      </w:r>
      <w:r w:rsidRPr="00994393">
        <w:rPr>
          <w:sz w:val="16"/>
        </w:rPr>
        <w:t xml:space="preserve"> </w:t>
      </w:r>
      <w:r w:rsidRPr="00994393">
        <w:rPr>
          <w:sz w:val="16"/>
        </w:rPr>
        <w:t>Psychiatry 7, 481–494.</w:t>
      </w:r>
    </w:p>
  </w:footnote>
  <w:footnote w:id="18">
    <w:p w:rsidR="00994393" w:rsidRPr="00994393" w:rsidRDefault="00994393" w:rsidP="00994393">
      <w:pPr>
        <w:pStyle w:val="FootnoteText"/>
        <w:rPr>
          <w:sz w:val="16"/>
        </w:rPr>
      </w:pPr>
      <w:r w:rsidRPr="00994393">
        <w:rPr>
          <w:rStyle w:val="FootnoteReference"/>
          <w:sz w:val="16"/>
        </w:rPr>
        <w:footnoteRef/>
      </w:r>
      <w:r w:rsidRPr="00994393">
        <w:rPr>
          <w:sz w:val="16"/>
        </w:rPr>
        <w:t xml:space="preserve"> </w:t>
      </w:r>
      <w:r w:rsidRPr="00994393">
        <w:rPr>
          <w:sz w:val="16"/>
        </w:rPr>
        <w:t>Health and Social Care Information Centre (2008) Inpatients</w:t>
      </w:r>
      <w:r w:rsidRPr="00994393">
        <w:rPr>
          <w:sz w:val="16"/>
        </w:rPr>
        <w:t xml:space="preserve"> </w:t>
      </w:r>
      <w:r w:rsidRPr="00994393">
        <w:rPr>
          <w:sz w:val="16"/>
        </w:rPr>
        <w:t>Formally Detained in Hospitals under the Mental</w:t>
      </w:r>
      <w:r w:rsidRPr="00994393">
        <w:rPr>
          <w:sz w:val="16"/>
        </w:rPr>
        <w:t xml:space="preserve"> </w:t>
      </w:r>
      <w:r w:rsidRPr="00994393">
        <w:rPr>
          <w:sz w:val="16"/>
        </w:rPr>
        <w:t>Health Act 1983 and other Legislation, England:</w:t>
      </w:r>
      <w:r w:rsidRPr="00994393">
        <w:rPr>
          <w:sz w:val="16"/>
        </w:rPr>
        <w:t xml:space="preserve"> </w:t>
      </w:r>
      <w:r w:rsidRPr="00994393">
        <w:rPr>
          <w:sz w:val="16"/>
        </w:rPr>
        <w:t>1997–98 to 2007–08 NHS Information Centre: Leeds.</w:t>
      </w:r>
    </w:p>
  </w:footnote>
  <w:footnote w:id="19">
    <w:p w:rsidR="00994393" w:rsidRPr="00994393" w:rsidRDefault="00994393" w:rsidP="00994393">
      <w:pPr>
        <w:pStyle w:val="FootnoteText"/>
        <w:rPr>
          <w:sz w:val="16"/>
        </w:rPr>
      </w:pPr>
      <w:r w:rsidRPr="00994393">
        <w:rPr>
          <w:rStyle w:val="FootnoteReference"/>
          <w:sz w:val="16"/>
        </w:rPr>
        <w:footnoteRef/>
      </w:r>
      <w:r w:rsidRPr="00994393">
        <w:rPr>
          <w:sz w:val="16"/>
        </w:rPr>
        <w:t xml:space="preserve"> </w:t>
      </w:r>
      <w:proofErr w:type="gramStart"/>
      <w:r w:rsidRPr="00994393">
        <w:rPr>
          <w:sz w:val="16"/>
        </w:rPr>
        <w:t>Walker N (1996) ‘Hybrid orders’.</w:t>
      </w:r>
      <w:proofErr w:type="gramEnd"/>
      <w:r w:rsidRPr="00994393">
        <w:rPr>
          <w:sz w:val="16"/>
        </w:rPr>
        <w:t xml:space="preserve"> Journal of Forensic</w:t>
      </w:r>
      <w:r w:rsidRPr="00994393">
        <w:rPr>
          <w:sz w:val="16"/>
        </w:rPr>
        <w:t xml:space="preserve"> </w:t>
      </w:r>
      <w:r w:rsidRPr="00994393">
        <w:rPr>
          <w:sz w:val="16"/>
        </w:rPr>
        <w:t>Psychiatry 7, 469–472.</w:t>
      </w:r>
    </w:p>
  </w:footnote>
  <w:footnote w:id="20">
    <w:p w:rsidR="00994393" w:rsidRPr="00420DD0" w:rsidRDefault="00994393" w:rsidP="00994393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proofErr w:type="spellStart"/>
      <w:r w:rsidRPr="00420DD0">
        <w:rPr>
          <w:sz w:val="16"/>
        </w:rPr>
        <w:t>Harty</w:t>
      </w:r>
      <w:proofErr w:type="spellEnd"/>
      <w:r w:rsidRPr="00420DD0">
        <w:rPr>
          <w:sz w:val="16"/>
        </w:rPr>
        <w:t xml:space="preserve"> M, Shaw J, Thomas S, Dolan M, Davies L,</w:t>
      </w:r>
      <w:r w:rsidRPr="00420DD0">
        <w:rPr>
          <w:sz w:val="16"/>
        </w:rPr>
        <w:t xml:space="preserve"> </w:t>
      </w:r>
      <w:proofErr w:type="spellStart"/>
      <w:r w:rsidRPr="00420DD0">
        <w:rPr>
          <w:sz w:val="16"/>
        </w:rPr>
        <w:t>Thornicroft</w:t>
      </w:r>
      <w:proofErr w:type="spellEnd"/>
      <w:r w:rsidRPr="00420DD0">
        <w:rPr>
          <w:sz w:val="16"/>
        </w:rPr>
        <w:t xml:space="preserve"> G, Carlisle J, Moreno M, </w:t>
      </w:r>
      <w:proofErr w:type="spellStart"/>
      <w:r w:rsidRPr="00420DD0">
        <w:rPr>
          <w:sz w:val="16"/>
        </w:rPr>
        <w:t>Leese</w:t>
      </w:r>
      <w:proofErr w:type="spellEnd"/>
      <w:r w:rsidRPr="00420DD0">
        <w:rPr>
          <w:sz w:val="16"/>
        </w:rPr>
        <w:t xml:space="preserve"> M, Appleby</w:t>
      </w:r>
      <w:r w:rsidRPr="00420DD0">
        <w:rPr>
          <w:sz w:val="16"/>
        </w:rPr>
        <w:t xml:space="preserve"> </w:t>
      </w:r>
      <w:r w:rsidRPr="00420DD0">
        <w:rPr>
          <w:sz w:val="16"/>
        </w:rPr>
        <w:t>L, Jones P (2004) ‘The security, clinical and social needs</w:t>
      </w:r>
      <w:r w:rsidRPr="00420DD0">
        <w:rPr>
          <w:sz w:val="16"/>
        </w:rPr>
        <w:t xml:space="preserve"> </w:t>
      </w:r>
      <w:r w:rsidRPr="00420DD0">
        <w:rPr>
          <w:sz w:val="16"/>
        </w:rPr>
        <w:t>of patients in high security psychiatric hospital in England’.</w:t>
      </w:r>
      <w:r w:rsidRPr="00420DD0">
        <w:rPr>
          <w:sz w:val="16"/>
        </w:rPr>
        <w:t xml:space="preserve"> </w:t>
      </w:r>
      <w:r w:rsidRPr="00420DD0">
        <w:rPr>
          <w:sz w:val="16"/>
        </w:rPr>
        <w:t>Journal of Forensic Psychiatry and Psychology 15,</w:t>
      </w:r>
      <w:r w:rsidRPr="00420DD0">
        <w:rPr>
          <w:sz w:val="16"/>
        </w:rPr>
        <w:t xml:space="preserve"> </w:t>
      </w:r>
      <w:r w:rsidRPr="00420DD0">
        <w:rPr>
          <w:sz w:val="16"/>
        </w:rPr>
        <w:t>208–221.</w:t>
      </w:r>
    </w:p>
  </w:footnote>
  <w:footnote w:id="21">
    <w:p w:rsidR="00994393" w:rsidRPr="00420DD0" w:rsidRDefault="00994393" w:rsidP="00994393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proofErr w:type="spellStart"/>
      <w:proofErr w:type="gramStart"/>
      <w:r w:rsidRPr="00420DD0">
        <w:rPr>
          <w:sz w:val="16"/>
        </w:rPr>
        <w:t>Coid</w:t>
      </w:r>
      <w:proofErr w:type="spellEnd"/>
      <w:r w:rsidRPr="00420DD0">
        <w:rPr>
          <w:sz w:val="16"/>
        </w:rPr>
        <w:t xml:space="preserve"> J, </w:t>
      </w:r>
      <w:proofErr w:type="spellStart"/>
      <w:r w:rsidRPr="00420DD0">
        <w:rPr>
          <w:sz w:val="16"/>
        </w:rPr>
        <w:t>Kahtan</w:t>
      </w:r>
      <w:proofErr w:type="spellEnd"/>
      <w:r w:rsidRPr="00420DD0">
        <w:rPr>
          <w:sz w:val="16"/>
        </w:rPr>
        <w:t xml:space="preserve"> N, Gault S, Cook A and </w:t>
      </w:r>
      <w:proofErr w:type="spellStart"/>
      <w:r w:rsidRPr="00420DD0">
        <w:rPr>
          <w:sz w:val="16"/>
        </w:rPr>
        <w:t>Jarman</w:t>
      </w:r>
      <w:proofErr w:type="spellEnd"/>
      <w:r w:rsidRPr="00420DD0">
        <w:rPr>
          <w:sz w:val="16"/>
        </w:rPr>
        <w:t xml:space="preserve"> B</w:t>
      </w:r>
      <w:r w:rsidRPr="00420DD0">
        <w:rPr>
          <w:sz w:val="16"/>
        </w:rPr>
        <w:t xml:space="preserve"> </w:t>
      </w:r>
      <w:r w:rsidRPr="00420DD0">
        <w:rPr>
          <w:sz w:val="16"/>
        </w:rPr>
        <w:t>(2001) ‘Medium secure forensic psychiatry services.</w:t>
      </w:r>
      <w:proofErr w:type="gramEnd"/>
      <w:r w:rsidRPr="00420DD0">
        <w:rPr>
          <w:sz w:val="16"/>
        </w:rPr>
        <w:t xml:space="preserve"> </w:t>
      </w:r>
      <w:proofErr w:type="gramStart"/>
      <w:r w:rsidRPr="00420DD0">
        <w:rPr>
          <w:sz w:val="16"/>
        </w:rPr>
        <w:t>Comparison of seven English health regions’.</w:t>
      </w:r>
      <w:proofErr w:type="gramEnd"/>
      <w:r w:rsidRPr="00420DD0">
        <w:rPr>
          <w:sz w:val="16"/>
        </w:rPr>
        <w:t xml:space="preserve"> British</w:t>
      </w:r>
      <w:r w:rsidRPr="00420DD0">
        <w:rPr>
          <w:sz w:val="16"/>
        </w:rPr>
        <w:t xml:space="preserve"> </w:t>
      </w:r>
      <w:r w:rsidRPr="00420DD0">
        <w:rPr>
          <w:sz w:val="16"/>
        </w:rPr>
        <w:t>Journal of Psychiatry 178, 55–61.</w:t>
      </w:r>
    </w:p>
  </w:footnote>
  <w:footnote w:id="22">
    <w:p w:rsidR="00994393" w:rsidRPr="00420DD0" w:rsidRDefault="00994393" w:rsidP="00994393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r w:rsidRPr="00420DD0">
        <w:rPr>
          <w:sz w:val="16"/>
        </w:rPr>
        <w:t xml:space="preserve">Cairns R, </w:t>
      </w:r>
      <w:proofErr w:type="spellStart"/>
      <w:r w:rsidRPr="00420DD0">
        <w:rPr>
          <w:sz w:val="16"/>
        </w:rPr>
        <w:t>Maddock</w:t>
      </w:r>
      <w:proofErr w:type="spellEnd"/>
      <w:r w:rsidRPr="00420DD0">
        <w:rPr>
          <w:sz w:val="16"/>
        </w:rPr>
        <w:t xml:space="preserve"> C, Buchanan A, David A, Hayward</w:t>
      </w:r>
      <w:r w:rsidRPr="00420DD0">
        <w:rPr>
          <w:sz w:val="16"/>
        </w:rPr>
        <w:t xml:space="preserve"> </w:t>
      </w:r>
      <w:r w:rsidRPr="00420DD0">
        <w:rPr>
          <w:sz w:val="16"/>
        </w:rPr>
        <w:t xml:space="preserve">P, Richardson G. </w:t>
      </w:r>
      <w:proofErr w:type="spellStart"/>
      <w:r w:rsidRPr="00420DD0">
        <w:rPr>
          <w:sz w:val="16"/>
        </w:rPr>
        <w:t>Szmukler</w:t>
      </w:r>
      <w:proofErr w:type="spellEnd"/>
      <w:r w:rsidRPr="00420DD0">
        <w:rPr>
          <w:sz w:val="16"/>
        </w:rPr>
        <w:t xml:space="preserve"> G, </w:t>
      </w:r>
      <w:proofErr w:type="spellStart"/>
      <w:r w:rsidRPr="00420DD0">
        <w:rPr>
          <w:sz w:val="16"/>
        </w:rPr>
        <w:t>Hotopf</w:t>
      </w:r>
      <w:proofErr w:type="spellEnd"/>
      <w:r w:rsidRPr="00420DD0">
        <w:rPr>
          <w:sz w:val="16"/>
        </w:rPr>
        <w:t xml:space="preserve"> M. (2005)</w:t>
      </w:r>
      <w:r w:rsidRPr="00420DD0">
        <w:rPr>
          <w:sz w:val="16"/>
        </w:rPr>
        <w:t xml:space="preserve"> </w:t>
      </w:r>
      <w:r w:rsidRPr="00420DD0">
        <w:rPr>
          <w:sz w:val="16"/>
        </w:rPr>
        <w:t>‘Prevalence and predictors of mental incapacity in</w:t>
      </w:r>
      <w:r w:rsidRPr="00420DD0">
        <w:rPr>
          <w:sz w:val="16"/>
        </w:rPr>
        <w:t xml:space="preserve"> </w:t>
      </w:r>
      <w:r w:rsidRPr="00420DD0">
        <w:rPr>
          <w:sz w:val="16"/>
        </w:rPr>
        <w:t>psychiatric in-patients’. British Journal of Psychiatry 187,</w:t>
      </w:r>
      <w:r w:rsidRPr="00420DD0">
        <w:rPr>
          <w:sz w:val="16"/>
        </w:rPr>
        <w:t xml:space="preserve"> </w:t>
      </w:r>
      <w:r w:rsidRPr="00420DD0">
        <w:rPr>
          <w:sz w:val="16"/>
        </w:rPr>
        <w:t>379–385.</w:t>
      </w:r>
    </w:p>
  </w:footnote>
  <w:footnote w:id="23">
    <w:p w:rsidR="00994393" w:rsidRPr="00420DD0" w:rsidRDefault="00994393" w:rsidP="00994393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r w:rsidRPr="00420DD0">
        <w:rPr>
          <w:sz w:val="16"/>
        </w:rPr>
        <w:t>Department of Health (1999) Report of the Expert</w:t>
      </w:r>
      <w:r w:rsidRPr="00420DD0">
        <w:rPr>
          <w:sz w:val="16"/>
        </w:rPr>
        <w:t xml:space="preserve"> </w:t>
      </w:r>
      <w:r w:rsidRPr="00420DD0">
        <w:rPr>
          <w:sz w:val="16"/>
        </w:rPr>
        <w:t>Committee: Review of the Mental Health Act HMSO:</w:t>
      </w:r>
      <w:r w:rsidRPr="00420DD0">
        <w:rPr>
          <w:sz w:val="16"/>
        </w:rPr>
        <w:t xml:space="preserve"> </w:t>
      </w:r>
      <w:r w:rsidRPr="00420DD0">
        <w:rPr>
          <w:sz w:val="16"/>
        </w:rPr>
        <w:t>London.</w:t>
      </w:r>
    </w:p>
  </w:footnote>
  <w:footnote w:id="24">
    <w:p w:rsidR="00994393" w:rsidRPr="00420DD0" w:rsidRDefault="00994393" w:rsidP="00994393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proofErr w:type="gramStart"/>
      <w:r w:rsidRPr="00420DD0">
        <w:rPr>
          <w:sz w:val="16"/>
        </w:rPr>
        <w:t xml:space="preserve">Dawson J and </w:t>
      </w:r>
      <w:proofErr w:type="spellStart"/>
      <w:r w:rsidRPr="00420DD0">
        <w:rPr>
          <w:sz w:val="16"/>
        </w:rPr>
        <w:t>Kämpf</w:t>
      </w:r>
      <w:proofErr w:type="spellEnd"/>
      <w:r w:rsidRPr="00420DD0">
        <w:rPr>
          <w:sz w:val="16"/>
        </w:rPr>
        <w:t xml:space="preserve"> A (2006) ‘Incapacity principles in</w:t>
      </w:r>
      <w:r w:rsidRPr="00420DD0">
        <w:rPr>
          <w:sz w:val="16"/>
        </w:rPr>
        <w:t xml:space="preserve"> </w:t>
      </w:r>
      <w:r w:rsidRPr="00420DD0">
        <w:rPr>
          <w:sz w:val="16"/>
        </w:rPr>
        <w:t>mental health laws in Europe’.</w:t>
      </w:r>
      <w:proofErr w:type="gramEnd"/>
      <w:r w:rsidRPr="00420DD0">
        <w:rPr>
          <w:sz w:val="16"/>
        </w:rPr>
        <w:t xml:space="preserve"> Psychology, Public Policy</w:t>
      </w:r>
      <w:r w:rsidRPr="00420DD0">
        <w:rPr>
          <w:sz w:val="16"/>
        </w:rPr>
        <w:t xml:space="preserve"> </w:t>
      </w:r>
      <w:r w:rsidRPr="00420DD0">
        <w:rPr>
          <w:sz w:val="16"/>
        </w:rPr>
        <w:t>and Law 12, 310–331, at 312</w:t>
      </w:r>
    </w:p>
  </w:footnote>
  <w:footnote w:id="25">
    <w:p w:rsidR="00420DD0" w:rsidRPr="00420DD0" w:rsidRDefault="00420DD0" w:rsidP="00420DD0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r w:rsidRPr="00420DD0">
        <w:rPr>
          <w:sz w:val="16"/>
        </w:rPr>
        <w:t xml:space="preserve">Buchanan </w:t>
      </w:r>
      <w:proofErr w:type="gramStart"/>
      <w:r w:rsidRPr="00420DD0">
        <w:rPr>
          <w:sz w:val="16"/>
        </w:rPr>
        <w:t>A</w:t>
      </w:r>
      <w:proofErr w:type="gramEnd"/>
      <w:r w:rsidRPr="00420DD0">
        <w:rPr>
          <w:sz w:val="16"/>
        </w:rPr>
        <w:t xml:space="preserve"> (2007) ‘Correspondence. </w:t>
      </w:r>
      <w:proofErr w:type="gramStart"/>
      <w:r w:rsidRPr="00420DD0">
        <w:rPr>
          <w:sz w:val="16"/>
        </w:rPr>
        <w:t>Mental health and</w:t>
      </w:r>
      <w:r w:rsidRPr="00420DD0">
        <w:rPr>
          <w:sz w:val="16"/>
        </w:rPr>
        <w:t xml:space="preserve"> </w:t>
      </w:r>
      <w:r w:rsidRPr="00420DD0">
        <w:rPr>
          <w:sz w:val="16"/>
        </w:rPr>
        <w:t>incapacity legislation’.</w:t>
      </w:r>
      <w:proofErr w:type="gramEnd"/>
      <w:r w:rsidRPr="00420DD0">
        <w:rPr>
          <w:sz w:val="16"/>
        </w:rPr>
        <w:t xml:space="preserve"> British Journal of Psychiatry 190,</w:t>
      </w:r>
      <w:r w:rsidRPr="00420DD0">
        <w:rPr>
          <w:sz w:val="16"/>
        </w:rPr>
        <w:t xml:space="preserve"> </w:t>
      </w:r>
      <w:r w:rsidRPr="00420DD0">
        <w:rPr>
          <w:sz w:val="16"/>
        </w:rPr>
        <w:t>176–177.</w:t>
      </w:r>
    </w:p>
  </w:footnote>
  <w:footnote w:id="26">
    <w:p w:rsidR="00420DD0" w:rsidRPr="00420DD0" w:rsidRDefault="00420DD0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proofErr w:type="spellStart"/>
      <w:proofErr w:type="gramStart"/>
      <w:r w:rsidRPr="00420DD0">
        <w:rPr>
          <w:sz w:val="16"/>
        </w:rPr>
        <w:t>Mawson</w:t>
      </w:r>
      <w:proofErr w:type="spellEnd"/>
      <w:r w:rsidRPr="00420DD0">
        <w:rPr>
          <w:sz w:val="16"/>
        </w:rPr>
        <w:t xml:space="preserve"> D (1983) ‘Psychopaths in special hospitals’.</w:t>
      </w:r>
      <w:proofErr w:type="gramEnd"/>
      <w:r w:rsidRPr="00420DD0">
        <w:rPr>
          <w:sz w:val="16"/>
        </w:rPr>
        <w:t xml:space="preserve"> Bulletin of the Royal College of Psychiatrists 7, 178–181.</w:t>
      </w:r>
    </w:p>
  </w:footnote>
  <w:footnote w:id="27">
    <w:p w:rsidR="00420DD0" w:rsidRPr="00420DD0" w:rsidRDefault="00420DD0" w:rsidP="00420DD0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r w:rsidRPr="00420DD0">
        <w:rPr>
          <w:sz w:val="16"/>
        </w:rPr>
        <w:t xml:space="preserve">Grounds </w:t>
      </w:r>
      <w:proofErr w:type="gramStart"/>
      <w:r w:rsidRPr="00420DD0">
        <w:rPr>
          <w:sz w:val="16"/>
        </w:rPr>
        <w:t>A</w:t>
      </w:r>
      <w:proofErr w:type="gramEnd"/>
      <w:r w:rsidRPr="00420DD0">
        <w:rPr>
          <w:sz w:val="16"/>
        </w:rPr>
        <w:t xml:space="preserve"> (1987) ‘Detention of ‘Psychopathic Disorder’ patients in special hospitals. </w:t>
      </w:r>
      <w:proofErr w:type="gramStart"/>
      <w:r w:rsidRPr="00420DD0">
        <w:rPr>
          <w:sz w:val="16"/>
        </w:rPr>
        <w:t>Critical issues’.</w:t>
      </w:r>
      <w:proofErr w:type="gramEnd"/>
      <w:r w:rsidRPr="00420DD0">
        <w:rPr>
          <w:sz w:val="16"/>
        </w:rPr>
        <w:t xml:space="preserve"> British Journal of</w:t>
      </w:r>
      <w:r w:rsidRPr="00420DD0">
        <w:rPr>
          <w:sz w:val="16"/>
        </w:rPr>
        <w:t xml:space="preserve"> </w:t>
      </w:r>
      <w:r w:rsidRPr="00420DD0">
        <w:rPr>
          <w:sz w:val="16"/>
        </w:rPr>
        <w:t>Psychiatry 151, 474–478.</w:t>
      </w:r>
    </w:p>
  </w:footnote>
  <w:footnote w:id="28">
    <w:p w:rsidR="00420DD0" w:rsidRPr="00420DD0" w:rsidRDefault="00420DD0" w:rsidP="00420DD0">
      <w:pPr>
        <w:pStyle w:val="FootnoteText"/>
        <w:rPr>
          <w:sz w:val="16"/>
        </w:rPr>
      </w:pPr>
      <w:r w:rsidRPr="00420DD0">
        <w:rPr>
          <w:rStyle w:val="FootnoteReference"/>
          <w:sz w:val="16"/>
        </w:rPr>
        <w:footnoteRef/>
      </w:r>
      <w:r w:rsidRPr="00420DD0">
        <w:rPr>
          <w:sz w:val="16"/>
        </w:rPr>
        <w:t xml:space="preserve"> </w:t>
      </w:r>
      <w:proofErr w:type="gramStart"/>
      <w:r w:rsidRPr="00420DD0">
        <w:rPr>
          <w:sz w:val="16"/>
        </w:rPr>
        <w:t>Mullen P, Briggs S, Dalton T, Burt M (2000) ‘Forensic mental health services in Australia’.</w:t>
      </w:r>
      <w:proofErr w:type="gramEnd"/>
      <w:r w:rsidRPr="00420DD0">
        <w:rPr>
          <w:sz w:val="16"/>
        </w:rPr>
        <w:t xml:space="preserve"> International Journal of Law and</w:t>
      </w:r>
      <w:r w:rsidRPr="00420DD0">
        <w:rPr>
          <w:sz w:val="16"/>
        </w:rPr>
        <w:t xml:space="preserve"> </w:t>
      </w:r>
      <w:r w:rsidRPr="00420DD0">
        <w:rPr>
          <w:sz w:val="16"/>
        </w:rPr>
        <w:t>Psychiatry 23, 4</w:t>
      </w:r>
      <w:bookmarkStart w:id="0" w:name="_GoBack"/>
      <w:bookmarkEnd w:id="0"/>
      <w:r w:rsidRPr="00420DD0">
        <w:rPr>
          <w:sz w:val="16"/>
        </w:rPr>
        <w:t>33–452.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89"/>
    <w:rsid w:val="000B6D55"/>
    <w:rsid w:val="001C0007"/>
    <w:rsid w:val="001E5BDE"/>
    <w:rsid w:val="00317B89"/>
    <w:rsid w:val="00407270"/>
    <w:rsid w:val="00420DD0"/>
    <w:rsid w:val="006F18EA"/>
    <w:rsid w:val="0099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F1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8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18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F18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8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1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2385-5B1E-453F-A119-97549FB5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3</cp:revision>
  <dcterms:created xsi:type="dcterms:W3CDTF">2014-11-12T09:52:00Z</dcterms:created>
  <dcterms:modified xsi:type="dcterms:W3CDTF">2014-11-12T11:23:00Z</dcterms:modified>
</cp:coreProperties>
</file>