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3C7" w:rsidRPr="00B963C7" w:rsidRDefault="00B963C7" w:rsidP="00B963C7">
      <w:pPr>
        <w:rPr>
          <w:sz w:val="56"/>
          <w:szCs w:val="56"/>
        </w:rPr>
      </w:pPr>
      <w:r w:rsidRPr="00B963C7">
        <w:rPr>
          <w:sz w:val="56"/>
          <w:szCs w:val="56"/>
        </w:rPr>
        <w:t>Response to the Commentaries</w:t>
      </w:r>
    </w:p>
    <w:p w:rsidR="00B963C7" w:rsidRPr="00B963C7" w:rsidRDefault="00B963C7" w:rsidP="00B963C7">
      <w:pPr>
        <w:rPr>
          <w:b/>
          <w:bCs/>
          <w:i/>
          <w:iCs/>
          <w:sz w:val="28"/>
        </w:rPr>
      </w:pPr>
      <w:r w:rsidRPr="00B963C7">
        <w:rPr>
          <w:b/>
          <w:bCs/>
          <w:i/>
          <w:iCs/>
          <w:sz w:val="28"/>
        </w:rPr>
        <w:t xml:space="preserve">George </w:t>
      </w:r>
      <w:proofErr w:type="spellStart"/>
      <w:r w:rsidRPr="00B963C7">
        <w:rPr>
          <w:b/>
          <w:bCs/>
          <w:i/>
          <w:iCs/>
          <w:sz w:val="28"/>
        </w:rPr>
        <w:t>Szmukler</w:t>
      </w:r>
      <w:proofErr w:type="spellEnd"/>
      <w:r>
        <w:rPr>
          <w:rStyle w:val="FootnoteReference"/>
          <w:b/>
          <w:bCs/>
          <w:i/>
          <w:iCs/>
          <w:sz w:val="28"/>
        </w:rPr>
        <w:footnoteReference w:id="1"/>
      </w:r>
      <w:r w:rsidRPr="00B963C7">
        <w:rPr>
          <w:b/>
          <w:bCs/>
          <w:i/>
          <w:iCs/>
          <w:sz w:val="28"/>
        </w:rPr>
        <w:t>, Rowena Daw</w:t>
      </w:r>
      <w:r>
        <w:rPr>
          <w:rStyle w:val="FootnoteReference"/>
          <w:b/>
          <w:bCs/>
          <w:i/>
          <w:iCs/>
          <w:sz w:val="28"/>
        </w:rPr>
        <w:footnoteReference w:id="2"/>
      </w:r>
      <w:r w:rsidRPr="00B963C7">
        <w:rPr>
          <w:b/>
          <w:bCs/>
          <w:i/>
          <w:iCs/>
          <w:sz w:val="28"/>
        </w:rPr>
        <w:t xml:space="preserve"> and John Dawson</w:t>
      </w:r>
      <w:r>
        <w:rPr>
          <w:rStyle w:val="FootnoteReference"/>
          <w:b/>
          <w:bCs/>
          <w:i/>
          <w:iCs/>
          <w:sz w:val="28"/>
        </w:rPr>
        <w:footnoteReference w:id="3"/>
      </w:r>
    </w:p>
    <w:p w:rsidR="00B963C7" w:rsidRDefault="00B963C7" w:rsidP="00B963C7"/>
    <w:p w:rsidR="00B963C7" w:rsidRPr="00B963C7" w:rsidRDefault="00B963C7" w:rsidP="00B963C7">
      <w:r w:rsidRPr="00B963C7">
        <w:t>We are immensely grateful to the commentators for their careful reading of the Model ‘Fusion’ Law (ML).</w:t>
      </w:r>
      <w:r>
        <w:t xml:space="preserve"> </w:t>
      </w:r>
      <w:r w:rsidRPr="00B963C7">
        <w:t>The level of support for our proposal from most of the commentators is encouraging as is the news that</w:t>
      </w:r>
      <w:r>
        <w:t xml:space="preserve"> </w:t>
      </w:r>
      <w:r w:rsidRPr="00B963C7">
        <w:t>Northern Ireland intends to introduce legislation along similar lines. The aim of the ML is to eliminate</w:t>
      </w:r>
      <w:r>
        <w:t xml:space="preserve"> </w:t>
      </w:r>
      <w:r w:rsidRPr="00B963C7">
        <w:t>the unwarranted discrimination against people with mental disorder that is inherent in current mental</w:t>
      </w:r>
      <w:r>
        <w:t xml:space="preserve"> </w:t>
      </w:r>
      <w:r w:rsidRPr="00B963C7">
        <w:t>health legislation in England and Wales and in many other jurisdictions. We remain convinced that the</w:t>
      </w:r>
      <w:r>
        <w:t xml:space="preserve"> </w:t>
      </w:r>
      <w:r w:rsidRPr="00B963C7">
        <w:t>principles underlying the enterprise are right and that they can be translated into a practical form. At the</w:t>
      </w:r>
      <w:r>
        <w:t xml:space="preserve"> </w:t>
      </w:r>
      <w:r w:rsidRPr="00B963C7">
        <w:t>same time, excellent points have been raised by the commentators that have stimulated us to think</w:t>
      </w:r>
      <w:r>
        <w:t xml:space="preserve"> </w:t>
      </w:r>
      <w:r w:rsidRPr="00B963C7">
        <w:t>further and to propose a number of revisions.</w:t>
      </w:r>
    </w:p>
    <w:p w:rsidR="00B963C7" w:rsidRDefault="00B963C7" w:rsidP="00B963C7">
      <w:r w:rsidRPr="00B963C7">
        <w:t>The editors have invited us to respond briefly to the commentaries. We should have liked to engage with</w:t>
      </w:r>
      <w:r>
        <w:t xml:space="preserve"> </w:t>
      </w:r>
      <w:r w:rsidRPr="00B963C7">
        <w:t>each of the commentators on a number of specific issues, but in our response we must focus on the major</w:t>
      </w:r>
      <w:r>
        <w:t xml:space="preserve"> </w:t>
      </w:r>
      <w:r w:rsidRPr="00B963C7">
        <w:t>themes that have emerged.</w:t>
      </w:r>
    </w:p>
    <w:p w:rsidR="00B963C7" w:rsidRPr="00B963C7" w:rsidRDefault="00B963C7" w:rsidP="00B963C7"/>
    <w:p w:rsidR="00B963C7" w:rsidRPr="00B963C7" w:rsidRDefault="00B963C7" w:rsidP="00B963C7">
      <w:pPr>
        <w:rPr>
          <w:b/>
          <w:bCs/>
          <w:sz w:val="24"/>
        </w:rPr>
      </w:pPr>
      <w:r w:rsidRPr="00B963C7">
        <w:rPr>
          <w:b/>
          <w:bCs/>
          <w:sz w:val="24"/>
        </w:rPr>
        <w:t>1 Difficulties in applying capacity criteria in mental disorder</w:t>
      </w:r>
    </w:p>
    <w:p w:rsidR="00B963C7" w:rsidRPr="00B963C7" w:rsidRDefault="00B963C7" w:rsidP="00B963C7">
      <w:r w:rsidRPr="00B963C7">
        <w:t>It has been questioned whether capacity criteria can be readily or reliably applied, especially in three sets</w:t>
      </w:r>
      <w:r>
        <w:t xml:space="preserve"> </w:t>
      </w:r>
      <w:r w:rsidRPr="00B963C7">
        <w:t>of circumstances:</w:t>
      </w:r>
    </w:p>
    <w:p w:rsidR="00B963C7" w:rsidRPr="00B963C7" w:rsidRDefault="00B963C7" w:rsidP="00B963C7">
      <w:pPr>
        <w:rPr>
          <w:b/>
          <w:bCs/>
        </w:rPr>
      </w:pPr>
      <w:r w:rsidRPr="00B963C7">
        <w:rPr>
          <w:b/>
          <w:bCs/>
        </w:rPr>
        <w:t>In emergencies</w:t>
      </w:r>
    </w:p>
    <w:p w:rsidR="00451C68" w:rsidRDefault="00B963C7" w:rsidP="00B963C7">
      <w:r w:rsidRPr="00B963C7">
        <w:t>It is argued that making an assessment that someone suffers from a mental disorder and presents a</w:t>
      </w:r>
      <w:r>
        <w:t xml:space="preserve"> </w:t>
      </w:r>
      <w:r w:rsidRPr="00B963C7">
        <w:t>significant risk to themselves or others fits well with common understandings of ‘mental disorder’. Would</w:t>
      </w:r>
      <w:r>
        <w:t xml:space="preserve"> </w:t>
      </w:r>
      <w:r w:rsidRPr="00B963C7">
        <w:t>capacity criteria be a practicable replacement? Our response is that one learns to apply the criteria that</w:t>
      </w:r>
      <w:r>
        <w:t xml:space="preserve"> </w:t>
      </w:r>
      <w:r w:rsidRPr="00B963C7">
        <w:t>one is required to apply. In an emergency situation, the model law requires that the assessor determine</w:t>
      </w:r>
      <w:r>
        <w:t xml:space="preserve"> </w:t>
      </w:r>
      <w:r w:rsidRPr="00B963C7">
        <w:t>whether there is a reasonable likelihood that the person lacks capacity (so that particular interventions</w:t>
      </w:r>
      <w:r>
        <w:t xml:space="preserve"> </w:t>
      </w:r>
      <w:r w:rsidRPr="00B963C7">
        <w:t>might then follow). This assessment will often turn on whether a person behaving in an abnormal manner</w:t>
      </w:r>
      <w:r>
        <w:t xml:space="preserve"> </w:t>
      </w:r>
      <w:r w:rsidRPr="00B963C7">
        <w:t>is able to give a coherent account of their reasons for doing so, whether they believe mental disturbance</w:t>
      </w:r>
      <w:r>
        <w:t xml:space="preserve"> </w:t>
      </w:r>
      <w:r w:rsidRPr="00B963C7">
        <w:t>may be a cause (and why) and what kind of intervention (if any) might be appropriate. There is no reason</w:t>
      </w:r>
      <w:r>
        <w:t xml:space="preserve"> </w:t>
      </w:r>
      <w:r w:rsidRPr="00B963C7">
        <w:t>to believe that this assessment is any more difficult than one that determines the person has a ‘mental</w:t>
      </w:r>
      <w:r>
        <w:t xml:space="preserve"> </w:t>
      </w:r>
      <w:r w:rsidRPr="00B963C7">
        <w:t>disorder’ (with its ill-defined boundaries). Indeed one might claim that the assessment of capacity is</w:t>
      </w:r>
      <w:r>
        <w:t xml:space="preserve"> </w:t>
      </w:r>
      <w:r w:rsidRPr="00B963C7">
        <w:t>focussed more precisely on what is of most interest when someone is acting strangely – what account</w:t>
      </w:r>
      <w:r>
        <w:t xml:space="preserve"> </w:t>
      </w:r>
      <w:r w:rsidRPr="00B963C7">
        <w:t>could they give that would explain it?</w:t>
      </w:r>
    </w:p>
    <w:p w:rsidR="00B963C7" w:rsidRDefault="00B963C7" w:rsidP="00B963C7"/>
    <w:p w:rsidR="00B963C7" w:rsidRPr="00B963C7" w:rsidRDefault="00B963C7" w:rsidP="00B963C7">
      <w:pPr>
        <w:rPr>
          <w:b/>
          <w:bCs/>
        </w:rPr>
      </w:pPr>
      <w:r w:rsidRPr="00B963C7">
        <w:rPr>
          <w:b/>
          <w:bCs/>
        </w:rPr>
        <w:lastRenderedPageBreak/>
        <w:t>Where there is a commonly held intuition that an intervention is justified but where</w:t>
      </w:r>
      <w:r>
        <w:rPr>
          <w:b/>
          <w:bCs/>
        </w:rPr>
        <w:t xml:space="preserve"> </w:t>
      </w:r>
      <w:r w:rsidRPr="00B963C7">
        <w:rPr>
          <w:b/>
          <w:bCs/>
        </w:rPr>
        <w:t>capacity may not be judged to be impaired.</w:t>
      </w:r>
    </w:p>
    <w:p w:rsidR="00B963C7" w:rsidRPr="00B963C7" w:rsidRDefault="00B963C7" w:rsidP="00B963C7">
      <w:r w:rsidRPr="00B963C7">
        <w:t>One type of situation that is cited concerns persons at risk of serious self-harm, perhaps presenting a risk</w:t>
      </w:r>
      <w:r>
        <w:t xml:space="preserve"> </w:t>
      </w:r>
      <w:r w:rsidRPr="00B963C7">
        <w:t>of suicide in response to a major adverse event such as a rejection in love. A second situation is where</w:t>
      </w:r>
      <w:r>
        <w:t xml:space="preserve"> </w:t>
      </w:r>
      <w:r w:rsidRPr="00B963C7">
        <w:t>there is a serious risk as a consequence of a disorder, but where a ‘cognitive’ bias in the criteria for capacity</w:t>
      </w:r>
      <w:r>
        <w:t xml:space="preserve"> </w:t>
      </w:r>
      <w:r w:rsidRPr="00B963C7">
        <w:t>might lead to the conclusion that it is retained.</w:t>
      </w:r>
    </w:p>
    <w:p w:rsidR="00B963C7" w:rsidRPr="00B963C7" w:rsidRDefault="00B963C7" w:rsidP="00B963C7">
      <w:r w:rsidRPr="00B963C7">
        <w:t>The former type of situation is likely to involve an acute disturbance. Similar risks to the safety of a person</w:t>
      </w:r>
      <w:r>
        <w:t xml:space="preserve"> </w:t>
      </w:r>
      <w:r w:rsidRPr="00B963C7">
        <w:t xml:space="preserve">or to others may arise from </w:t>
      </w:r>
      <w:proofErr w:type="gramStart"/>
      <w:r w:rsidRPr="00B963C7">
        <w:t>intoxication,</w:t>
      </w:r>
      <w:proofErr w:type="gramEnd"/>
      <w:r w:rsidRPr="00B963C7">
        <w:t xml:space="preserve"> or from a loss of control due to rage. This type of case could be</w:t>
      </w:r>
      <w:r>
        <w:t xml:space="preserve"> </w:t>
      </w:r>
      <w:r w:rsidRPr="00B963C7">
        <w:t>handled through a general law of justified intervention in an emergency situation where serious harm may</w:t>
      </w:r>
      <w:r>
        <w:t xml:space="preserve"> </w:t>
      </w:r>
      <w:r w:rsidRPr="00B963C7">
        <w:t>befall a person (as under the common law when there is an imminent risk of harm to others). The</w:t>
      </w:r>
      <w:r>
        <w:t xml:space="preserve"> </w:t>
      </w:r>
      <w:r w:rsidRPr="00B963C7">
        <w:t>intervention would not be based on whether a mental disorder is present or not, but on the need to</w:t>
      </w:r>
      <w:r>
        <w:t xml:space="preserve"> </w:t>
      </w:r>
      <w:r w:rsidRPr="00B963C7">
        <w:t>prevent imminent serious harm. The allowed emergency intervention might involve taking the person to</w:t>
      </w:r>
      <w:r>
        <w:t xml:space="preserve"> </w:t>
      </w:r>
      <w:r w:rsidRPr="00B963C7">
        <w:t>a ‘place of safety’ so that a further evaluation could take place.</w:t>
      </w:r>
    </w:p>
    <w:p w:rsidR="00B963C7" w:rsidRDefault="00B963C7" w:rsidP="00B963C7">
      <w:r w:rsidRPr="00B963C7">
        <w:t>The second kind of situation raises the question of what should be tested in a capacity assessment. It has</w:t>
      </w:r>
      <w:r>
        <w:t xml:space="preserve"> </w:t>
      </w:r>
      <w:r w:rsidRPr="00B963C7">
        <w:t>been argued that the conventional type of assessment may not pay adequate regard to emotional</w:t>
      </w:r>
      <w:r>
        <w:t xml:space="preserve"> </w:t>
      </w:r>
      <w:r w:rsidRPr="00B963C7">
        <w:t>influences and questions of ‘value’.</w:t>
      </w:r>
      <w:r>
        <w:rPr>
          <w:rStyle w:val="FootnoteReference"/>
        </w:rPr>
        <w:footnoteReference w:id="4"/>
      </w:r>
      <w:r w:rsidRPr="00B963C7">
        <w:t xml:space="preserve"> We agree there is still work to be done on the meaning and</w:t>
      </w:r>
      <w:r>
        <w:t xml:space="preserve"> </w:t>
      </w:r>
      <w:r w:rsidRPr="00B963C7">
        <w:t>assessment of capacity. Hence we propose that an ‘appreciation’ criterion be added to the definition (as</w:t>
      </w:r>
      <w:r>
        <w:t xml:space="preserve"> </w:t>
      </w:r>
      <w:r w:rsidRPr="00B963C7">
        <w:t xml:space="preserve">in the Scottish Code of Practice on the </w:t>
      </w:r>
      <w:r w:rsidRPr="00B963C7">
        <w:rPr>
          <w:i/>
          <w:iCs/>
        </w:rPr>
        <w:t>Adults with Incapacity (Scotland) Act 2000</w:t>
      </w:r>
      <w:r w:rsidRPr="00B963C7">
        <w:t>). This would point to</w:t>
      </w:r>
      <w:r>
        <w:t xml:space="preserve"> </w:t>
      </w:r>
      <w:r w:rsidRPr="00B963C7">
        <w:t>a need to examine the influence of ‘pathological values’. Despite any current limitations, an assessment</w:t>
      </w:r>
      <w:r>
        <w:t xml:space="preserve"> </w:t>
      </w:r>
      <w:r w:rsidRPr="00B963C7">
        <w:t>of capacity is not necessarily less reliable than that currently required in assessing whether the criteria for</w:t>
      </w:r>
      <w:r>
        <w:t xml:space="preserve"> </w:t>
      </w:r>
      <w:r w:rsidRPr="00B963C7">
        <w:t>a compulsory order are met. Indeed the research evidence shows that high inter-</w:t>
      </w:r>
      <w:proofErr w:type="spellStart"/>
      <w:r w:rsidRPr="00B963C7">
        <w:t>rater</w:t>
      </w:r>
      <w:proofErr w:type="spellEnd"/>
      <w:r w:rsidRPr="00B963C7">
        <w:t xml:space="preserve"> reliability can be</w:t>
      </w:r>
      <w:r>
        <w:t xml:space="preserve"> </w:t>
      </w:r>
      <w:r w:rsidRPr="00B963C7">
        <w:t>achieved for patients with psychoses and other disorders resulting in inpatient psychiatric care.</w:t>
      </w:r>
      <w:r>
        <w:rPr>
          <w:rStyle w:val="FootnoteReference"/>
        </w:rPr>
        <w:footnoteReference w:id="5"/>
      </w:r>
    </w:p>
    <w:p w:rsidR="00B963C7" w:rsidRPr="00B963C7" w:rsidRDefault="00B963C7" w:rsidP="00B963C7"/>
    <w:p w:rsidR="00B963C7" w:rsidRPr="00B963C7" w:rsidRDefault="00B963C7" w:rsidP="00B963C7">
      <w:pPr>
        <w:rPr>
          <w:b/>
          <w:bCs/>
        </w:rPr>
      </w:pPr>
      <w:r w:rsidRPr="00B963C7">
        <w:rPr>
          <w:b/>
          <w:bCs/>
        </w:rPr>
        <w:t>Fluctuating capacity</w:t>
      </w:r>
    </w:p>
    <w:p w:rsidR="00B963C7" w:rsidRDefault="00B963C7" w:rsidP="00B963C7">
      <w:r w:rsidRPr="00B963C7">
        <w:t>Some commentators hold that fluctuating capacity in ‘mental disorders’ may make capacity-based</w:t>
      </w:r>
      <w:r>
        <w:t xml:space="preserve"> </w:t>
      </w:r>
      <w:r w:rsidRPr="00B963C7">
        <w:t>legislation problematic. In a series of studies of capacity in psychiatric patients recently admitted to</w:t>
      </w:r>
      <w:r>
        <w:t xml:space="preserve"> </w:t>
      </w:r>
      <w:r w:rsidRPr="00B963C7">
        <w:t>hospital in which GS was an investigator this did not emerge as a significant observation.</w:t>
      </w:r>
      <w:r>
        <w:rPr>
          <w:rStyle w:val="FootnoteReference"/>
        </w:rPr>
        <w:footnoteReference w:id="6"/>
      </w:r>
      <w:r>
        <w:t xml:space="preserve"> </w:t>
      </w:r>
      <w:r>
        <w:rPr>
          <w:rStyle w:val="FootnoteReference"/>
        </w:rPr>
        <w:footnoteReference w:id="7"/>
      </w:r>
      <w:r w:rsidRPr="00B963C7">
        <w:t xml:space="preserve"> </w:t>
      </w:r>
      <w:r>
        <w:rPr>
          <w:rStyle w:val="FootnoteReference"/>
        </w:rPr>
        <w:footnoteReference w:id="8"/>
      </w:r>
      <w:r w:rsidRPr="00B963C7">
        <w:t>Psychoses,</w:t>
      </w:r>
      <w:r>
        <w:t xml:space="preserve"> </w:t>
      </w:r>
      <w:r w:rsidRPr="00B963C7">
        <w:t>unless caused by an acute, organic disturbance of brain function such as delirium, due to drug toxicity or</w:t>
      </w:r>
      <w:r>
        <w:t xml:space="preserve"> </w:t>
      </w:r>
      <w:r w:rsidRPr="00B963C7">
        <w:t>withdrawal, do not fluctuate – recovery is generally progressive. Fluctuation of conscious level, even over</w:t>
      </w:r>
      <w:r>
        <w:t xml:space="preserve"> </w:t>
      </w:r>
      <w:r w:rsidRPr="00B963C7">
        <w:t xml:space="preserve">the course of a day, is a </w:t>
      </w:r>
      <w:proofErr w:type="spellStart"/>
      <w:r w:rsidRPr="00B963C7">
        <w:t>well recognised</w:t>
      </w:r>
      <w:proofErr w:type="spellEnd"/>
      <w:r w:rsidRPr="00B963C7">
        <w:t xml:space="preserve"> clinical feature in acute disturbances of brain function and can</w:t>
      </w:r>
      <w:r>
        <w:t xml:space="preserve"> </w:t>
      </w:r>
      <w:r w:rsidRPr="00B963C7">
        <w:t>be taken into account in determining when capacity is stably restored. An issue might arise in relation to</w:t>
      </w:r>
      <w:r>
        <w:t xml:space="preserve"> </w:t>
      </w:r>
      <w:r w:rsidRPr="00B963C7">
        <w:t>the psychoses as to how long a period of restoration of capacity would be required before it could be</w:t>
      </w:r>
      <w:r>
        <w:t xml:space="preserve"> </w:t>
      </w:r>
      <w:r w:rsidRPr="00B963C7">
        <w:t xml:space="preserve">judged ‘stable’. One would not usually be thinking </w:t>
      </w:r>
      <w:r w:rsidRPr="00B963C7">
        <w:lastRenderedPageBreak/>
        <w:t>here in terms of hours, but of days or weeks, depending</w:t>
      </w:r>
      <w:r>
        <w:t xml:space="preserve"> </w:t>
      </w:r>
      <w:r w:rsidRPr="00B963C7">
        <w:t>on the trajectory of recovery. This would involve the same kind of thinking as determining under the</w:t>
      </w:r>
      <w:r>
        <w:t xml:space="preserve"> </w:t>
      </w:r>
      <w:r w:rsidRPr="00B963C7">
        <w:t>current MHA how long a person should no longer present an apparent risk to their health or safety for it</w:t>
      </w:r>
      <w:r>
        <w:t xml:space="preserve"> </w:t>
      </w:r>
      <w:r w:rsidRPr="00B963C7">
        <w:t>to be judged that such a risk no longer exists.</w:t>
      </w:r>
    </w:p>
    <w:p w:rsidR="00B963C7" w:rsidRPr="00B963C7" w:rsidRDefault="00B963C7" w:rsidP="00B963C7"/>
    <w:p w:rsidR="00B963C7" w:rsidRPr="00B963C7" w:rsidRDefault="00B963C7" w:rsidP="00B963C7">
      <w:pPr>
        <w:rPr>
          <w:b/>
          <w:bCs/>
          <w:sz w:val="24"/>
        </w:rPr>
      </w:pPr>
      <w:r w:rsidRPr="00B963C7">
        <w:rPr>
          <w:b/>
          <w:bCs/>
          <w:sz w:val="24"/>
        </w:rPr>
        <w:t>The ‘exceptionalism’ of mental disorder</w:t>
      </w:r>
    </w:p>
    <w:p w:rsidR="00B963C7" w:rsidRDefault="00B963C7" w:rsidP="00B963C7">
      <w:r w:rsidRPr="00B963C7">
        <w:t>Two major points have been raised questioning the applicability or value of capacity-based law in respect</w:t>
      </w:r>
      <w:r>
        <w:t xml:space="preserve"> </w:t>
      </w:r>
      <w:r w:rsidRPr="00B963C7">
        <w:t>of mental disorder.</w:t>
      </w:r>
    </w:p>
    <w:p w:rsidR="00B963C7" w:rsidRPr="00B963C7" w:rsidRDefault="00B963C7" w:rsidP="00B963C7"/>
    <w:p w:rsidR="00B963C7" w:rsidRPr="00B963C7" w:rsidRDefault="00B963C7" w:rsidP="00B963C7">
      <w:pPr>
        <w:rPr>
          <w:b/>
          <w:bCs/>
        </w:rPr>
      </w:pPr>
      <w:r w:rsidRPr="00B963C7">
        <w:rPr>
          <w:b/>
          <w:bCs/>
        </w:rPr>
        <w:t>1 The associated risk of violence</w:t>
      </w:r>
    </w:p>
    <w:p w:rsidR="00B963C7" w:rsidRPr="00B963C7" w:rsidRDefault="00B963C7" w:rsidP="00B963C7">
      <w:proofErr w:type="spellStart"/>
      <w:r w:rsidRPr="00B963C7">
        <w:t>Appelbaum</w:t>
      </w:r>
      <w:proofErr w:type="spellEnd"/>
      <w:r w:rsidRPr="00B963C7">
        <w:t>, Buchanan and Gledhill suggest that the association of mental disorder with violence makes</w:t>
      </w:r>
      <w:r>
        <w:t xml:space="preserve"> </w:t>
      </w:r>
      <w:r w:rsidRPr="00B963C7">
        <w:t>mental illness not comparable to physical illness. We address a number of points in the section below when</w:t>
      </w:r>
      <w:r>
        <w:t xml:space="preserve"> </w:t>
      </w:r>
      <w:r w:rsidRPr="00B963C7">
        <w:t>we deal with specific forensic issues, but at this stage we wish to draw attention to a more general point.</w:t>
      </w:r>
    </w:p>
    <w:p w:rsidR="00B963C7" w:rsidRDefault="00B963C7" w:rsidP="00B963C7">
      <w:r w:rsidRPr="00B963C7">
        <w:t>Dangerousness is not a necessary condition of having a mental illness. It may be a consequence in a small</w:t>
      </w:r>
      <w:r>
        <w:t xml:space="preserve"> </w:t>
      </w:r>
      <w:r w:rsidRPr="00B963C7">
        <w:t>minority of patients having a mental illness. The risk in the absence of alcohol or substance misuse, or of</w:t>
      </w:r>
      <w:r>
        <w:t xml:space="preserve"> </w:t>
      </w:r>
      <w:r w:rsidRPr="00B963C7">
        <w:t>an antisocial personality, is modestly, if at all, raised – indeed two recent population-based studies have</w:t>
      </w:r>
      <w:r>
        <w:t xml:space="preserve"> </w:t>
      </w:r>
      <w:r w:rsidRPr="00B963C7">
        <w:t>shown no increase in violence by people with a psychosis, in the absence of drug misuse or personality</w:t>
      </w:r>
      <w:r>
        <w:t xml:space="preserve"> </w:t>
      </w:r>
      <w:r w:rsidRPr="00B963C7">
        <w:t>disorder.</w:t>
      </w:r>
      <w:r>
        <w:rPr>
          <w:rStyle w:val="FootnoteReference"/>
        </w:rPr>
        <w:footnoteReference w:id="9"/>
      </w:r>
      <w:r>
        <w:t xml:space="preserve"> </w:t>
      </w:r>
      <w:r>
        <w:rPr>
          <w:rStyle w:val="FootnoteReference"/>
        </w:rPr>
        <w:footnoteReference w:id="10"/>
      </w:r>
      <w:r w:rsidRPr="00B963C7">
        <w:t xml:space="preserve"> We must avoid the damaging stereotype of mental illness as somehow necessarily entailing a</w:t>
      </w:r>
      <w:r>
        <w:t xml:space="preserve"> </w:t>
      </w:r>
      <w:r w:rsidRPr="00B963C7">
        <w:t>risk to others. Dangerousness does not put those with a mental illness in a different place to other patients</w:t>
      </w:r>
      <w:r>
        <w:t xml:space="preserve"> </w:t>
      </w:r>
      <w:r w:rsidRPr="00B963C7">
        <w:t xml:space="preserve">as </w:t>
      </w:r>
      <w:proofErr w:type="spellStart"/>
      <w:r w:rsidRPr="00B963C7">
        <w:t>Appelbaum</w:t>
      </w:r>
      <w:proofErr w:type="spellEnd"/>
      <w:r w:rsidRPr="00B963C7">
        <w:t xml:space="preserve"> maintains – it is an uncommon association.</w:t>
      </w:r>
    </w:p>
    <w:p w:rsidR="00B963C7" w:rsidRPr="00B963C7" w:rsidRDefault="00B963C7" w:rsidP="00B963C7"/>
    <w:p w:rsidR="00B963C7" w:rsidRPr="00B963C7" w:rsidRDefault="00B963C7" w:rsidP="00B963C7">
      <w:pPr>
        <w:rPr>
          <w:b/>
          <w:bCs/>
        </w:rPr>
      </w:pPr>
      <w:r w:rsidRPr="00B963C7">
        <w:rPr>
          <w:b/>
          <w:bCs/>
        </w:rPr>
        <w:t>2 Beneficence may be a higher value than autonomy</w:t>
      </w:r>
    </w:p>
    <w:p w:rsidR="00B963C7" w:rsidRPr="00B963C7" w:rsidRDefault="00B963C7" w:rsidP="00B963C7">
      <w:r w:rsidRPr="00B963C7">
        <w:t>This claim is most strongly stated by Burns, but the idea is present in a muted form in some of the other</w:t>
      </w:r>
      <w:r>
        <w:t xml:space="preserve"> </w:t>
      </w:r>
      <w:r w:rsidRPr="00B963C7">
        <w:t>commentaries. For example, both Gledhill and Buchanan state that since prison is a very non-therapeutic</w:t>
      </w:r>
      <w:r>
        <w:t xml:space="preserve"> </w:t>
      </w:r>
      <w:r w:rsidRPr="00B963C7">
        <w:t>environment for persons with a mental disorder, they should be in a hospital, even if they have capacity</w:t>
      </w:r>
      <w:r>
        <w:t xml:space="preserve"> </w:t>
      </w:r>
      <w:r w:rsidRPr="00B963C7">
        <w:t>and choose prison over hospital.</w:t>
      </w:r>
    </w:p>
    <w:p w:rsidR="00B963C7" w:rsidRPr="00B963C7" w:rsidRDefault="00B963C7" w:rsidP="00B963C7">
      <w:r w:rsidRPr="00B963C7">
        <w:t>We cannot accept this proposition. It reinforces the stereotype of the person with mental illness being</w:t>
      </w:r>
      <w:r>
        <w:t xml:space="preserve"> </w:t>
      </w:r>
      <w:r w:rsidRPr="00B963C7">
        <w:t>incapable of normal agency and is inconsistent with the respect for autonomy shown to all other patients</w:t>
      </w:r>
      <w:r>
        <w:t xml:space="preserve"> </w:t>
      </w:r>
      <w:r w:rsidRPr="00B963C7">
        <w:t>in medical practice. A large measure of clinician discretion is introduced, as evidenced in the huge</w:t>
      </w:r>
      <w:r>
        <w:t xml:space="preserve"> </w:t>
      </w:r>
      <w:r w:rsidRPr="00B963C7">
        <w:t>variability in rates of involuntary admissions across Europe (up to 30-fold), and changes in their rates over</w:t>
      </w:r>
      <w:r>
        <w:t xml:space="preserve"> </w:t>
      </w:r>
      <w:r w:rsidRPr="00B963C7">
        <w:t>time (up 70% in England and Wales in the decade after 1995, down 40% in Sweden over the same</w:t>
      </w:r>
      <w:r>
        <w:t xml:space="preserve"> </w:t>
      </w:r>
      <w:r w:rsidRPr="00B963C7">
        <w:t>period).</w:t>
      </w:r>
      <w:r>
        <w:rPr>
          <w:rStyle w:val="FootnoteReference"/>
        </w:rPr>
        <w:footnoteReference w:id="11"/>
      </w:r>
      <w:r w:rsidRPr="00B963C7">
        <w:t xml:space="preserve"> Doctors acting ‘beneficently’ in the past have subjected patients to </w:t>
      </w:r>
      <w:r w:rsidRPr="00B963C7">
        <w:lastRenderedPageBreak/>
        <w:t>damaging treatments –</w:t>
      </w:r>
      <w:r>
        <w:t xml:space="preserve"> </w:t>
      </w:r>
      <w:r w:rsidRPr="00B963C7">
        <w:t xml:space="preserve">lobotomy, insulin coma therapy, removal of organs for ‘focal </w:t>
      </w:r>
      <w:proofErr w:type="gramStart"/>
      <w:r w:rsidRPr="00B963C7">
        <w:t>sepsis’</w:t>
      </w:r>
      <w:proofErr w:type="gramEnd"/>
      <w:r w:rsidRPr="00B963C7">
        <w:t>. We cannot see why persons who are</w:t>
      </w:r>
      <w:r>
        <w:t xml:space="preserve"> </w:t>
      </w:r>
      <w:r w:rsidRPr="00B963C7">
        <w:t xml:space="preserve">capable of making decisions for </w:t>
      </w:r>
      <w:proofErr w:type="gramStart"/>
      <w:r w:rsidRPr="00B963C7">
        <w:t>themselves</w:t>
      </w:r>
      <w:proofErr w:type="gramEnd"/>
      <w:r w:rsidRPr="00B963C7">
        <w:t xml:space="preserve"> should be denied that privilege. They are the best judges of</w:t>
      </w:r>
      <w:r>
        <w:t xml:space="preserve"> </w:t>
      </w:r>
      <w:r w:rsidRPr="00B963C7">
        <w:t>what is in their best interests.</w:t>
      </w:r>
    </w:p>
    <w:p w:rsidR="00B963C7" w:rsidRDefault="00B963C7" w:rsidP="00B963C7">
      <w:r w:rsidRPr="00B963C7">
        <w:t>It should also be noted that the ‘best interests’ determination, engaged when capacity is absent, is</w:t>
      </w:r>
      <w:r>
        <w:t xml:space="preserve"> </w:t>
      </w:r>
      <w:r w:rsidRPr="00B963C7">
        <w:t>primarily concerned with beneficence. In the ML as in the MCA it is an important advance on the notion</w:t>
      </w:r>
      <w:r>
        <w:t xml:space="preserve"> </w:t>
      </w:r>
      <w:r w:rsidRPr="00B963C7">
        <w:t xml:space="preserve">that best interests should be based on what the doctor considers </w:t>
      </w:r>
      <w:proofErr w:type="gramStart"/>
      <w:r w:rsidRPr="00B963C7">
        <w:t>to be</w:t>
      </w:r>
      <w:proofErr w:type="gramEnd"/>
      <w:r w:rsidRPr="00B963C7">
        <w:t xml:space="preserve"> in the patient’s best interests. The</w:t>
      </w:r>
      <w:r>
        <w:t xml:space="preserve"> </w:t>
      </w:r>
      <w:r w:rsidRPr="00B963C7">
        <w:t>decision-maker must take account of the medical, psychological and welfare aspects of an intervention.</w:t>
      </w:r>
    </w:p>
    <w:p w:rsidR="00EC58A1" w:rsidRPr="00EC58A1" w:rsidRDefault="00EC58A1" w:rsidP="00EC58A1">
      <w:r w:rsidRPr="00EC58A1">
        <w:t>We consider that the two kinds of appeal to the ‘exceptionalism’ of mental disorder outlined above rest</w:t>
      </w:r>
      <w:r>
        <w:t xml:space="preserve"> </w:t>
      </w:r>
      <w:r w:rsidRPr="00EC58A1">
        <w:t>on negative stereotypes of the mentally ill – that they are dangerous and that they are not worthy of the</w:t>
      </w:r>
      <w:r>
        <w:t xml:space="preserve"> </w:t>
      </w:r>
      <w:r w:rsidRPr="00EC58A1">
        <w:t>respect we accord to full persons.</w:t>
      </w:r>
    </w:p>
    <w:p w:rsidR="00EC58A1" w:rsidRPr="00EC58A1" w:rsidRDefault="00EC58A1" w:rsidP="00EC58A1">
      <w:r w:rsidRPr="00EC58A1">
        <w:t>But perhaps whether mental illness is ‘different’ in principle to physical illness may not be the</w:t>
      </w:r>
      <w:r>
        <w:t xml:space="preserve"> </w:t>
      </w:r>
      <w:r w:rsidRPr="00EC58A1">
        <w:t>fundamental issue in relation to capacity. We need to see autonomy in a broader context. People in our</w:t>
      </w:r>
      <w:r>
        <w:t xml:space="preserve"> </w:t>
      </w:r>
      <w:r w:rsidRPr="00EC58A1">
        <w:t>society are given a right to self-determination, whether it relates to what can or cannot be done to their</w:t>
      </w:r>
      <w:r>
        <w:t xml:space="preserve"> </w:t>
      </w:r>
      <w:r w:rsidRPr="00EC58A1">
        <w:t>bodies, whether they can make a contract, whether they can make a will, and so on. The significance of</w:t>
      </w:r>
      <w:r>
        <w:t xml:space="preserve"> </w:t>
      </w:r>
      <w:r w:rsidRPr="00EC58A1">
        <w:t>what is a ‘mental disorder’ thus recedes in importance. The question is whether there is an impairment</w:t>
      </w:r>
      <w:r>
        <w:t xml:space="preserve"> </w:t>
      </w:r>
      <w:r w:rsidRPr="00EC58A1">
        <w:t>or disturbance in the functioning of mind and whether it renders the person incapable of acting</w:t>
      </w:r>
      <w:r>
        <w:t xml:space="preserve"> </w:t>
      </w:r>
      <w:r w:rsidRPr="00EC58A1">
        <w:t>autonomously.</w:t>
      </w:r>
    </w:p>
    <w:p w:rsidR="00EC58A1" w:rsidRPr="00EC58A1" w:rsidRDefault="00EC58A1" w:rsidP="00EC58A1">
      <w:r w:rsidRPr="00EC58A1">
        <w:t>Remember also that people with mental illness and physical illness are treated within the same health</w:t>
      </w:r>
      <w:r>
        <w:t xml:space="preserve"> </w:t>
      </w:r>
      <w:r w:rsidRPr="00EC58A1">
        <w:t>system, from the same budget, administered by the same department of health, and treated by the same</w:t>
      </w:r>
      <w:r>
        <w:t xml:space="preserve"> </w:t>
      </w:r>
      <w:r w:rsidRPr="00EC58A1">
        <w:t>professionals with the same codes of practice, ethical standards and regulatory bodies. The assessment of</w:t>
      </w:r>
      <w:r>
        <w:t xml:space="preserve"> </w:t>
      </w:r>
      <w:r w:rsidRPr="00EC58A1">
        <w:t>capacity is a skill that all doctors must have, and that they must exercise under the MCA. That patients</w:t>
      </w:r>
      <w:r>
        <w:t xml:space="preserve"> </w:t>
      </w:r>
      <w:r w:rsidRPr="00EC58A1">
        <w:t>with a mental disorder should be subject to a different set of rules when it comes to making decisions</w:t>
      </w:r>
      <w:r>
        <w:t xml:space="preserve"> </w:t>
      </w:r>
      <w:r w:rsidRPr="00EC58A1">
        <w:t>about their health is thus difficult to support.</w:t>
      </w:r>
    </w:p>
    <w:p w:rsidR="00EC58A1" w:rsidRDefault="00EC58A1" w:rsidP="00EC58A1">
      <w:r w:rsidRPr="00EC58A1">
        <w:t>We note also that in marked contrast to those supporting a stronger role for beneficence, Robinson</w:t>
      </w:r>
      <w:r>
        <w:t xml:space="preserve"> </w:t>
      </w:r>
      <w:r w:rsidRPr="00EC58A1">
        <w:t>presents a strongly negative view of the ‘paternalism’ it entails. He highlights the centrality of a loss of</w:t>
      </w:r>
      <w:r>
        <w:t xml:space="preserve"> </w:t>
      </w:r>
      <w:r w:rsidRPr="00EC58A1">
        <w:t>liberty that an involuntary treatment order imposes, and sees the Tribunal for example, as regulating a</w:t>
      </w:r>
      <w:r>
        <w:t xml:space="preserve"> </w:t>
      </w:r>
      <w:r w:rsidRPr="00EC58A1">
        <w:t>“conflict” between patient and clinician. Such opposite poles of opinion are difficult to reconcile, but we</w:t>
      </w:r>
      <w:r>
        <w:t xml:space="preserve"> </w:t>
      </w:r>
      <w:r w:rsidRPr="00EC58A1">
        <w:t>believe that capacity-based law offers the best solution.</w:t>
      </w:r>
    </w:p>
    <w:p w:rsidR="00EC58A1" w:rsidRPr="00EC58A1" w:rsidRDefault="00EC58A1" w:rsidP="00EC58A1"/>
    <w:p w:rsidR="00EC58A1" w:rsidRPr="00EC58A1" w:rsidRDefault="00EC58A1" w:rsidP="00EC58A1">
      <w:pPr>
        <w:rPr>
          <w:b/>
          <w:bCs/>
          <w:sz w:val="24"/>
        </w:rPr>
      </w:pPr>
      <w:r w:rsidRPr="00EC58A1">
        <w:rPr>
          <w:b/>
          <w:bCs/>
          <w:sz w:val="24"/>
        </w:rPr>
        <w:t>Forensic implications</w:t>
      </w:r>
    </w:p>
    <w:p w:rsidR="00EC58A1" w:rsidRDefault="00EC58A1" w:rsidP="00EC58A1">
      <w:r w:rsidRPr="00EC58A1">
        <w:t>A set of criticisms of the ML relate to our contention that conventional mental health law is</w:t>
      </w:r>
      <w:r>
        <w:t xml:space="preserve"> </w:t>
      </w:r>
      <w:r w:rsidRPr="00EC58A1">
        <w:t>discriminatory; to what are seen as inadequate protections of other people from dangerous persons with</w:t>
      </w:r>
      <w:r>
        <w:t xml:space="preserve"> </w:t>
      </w:r>
      <w:r w:rsidRPr="00EC58A1">
        <w:t>mental disorders; and to the implications of our exceptions in relation to fitness to plead (FP) and not</w:t>
      </w:r>
      <w:r>
        <w:t xml:space="preserve"> </w:t>
      </w:r>
      <w:r w:rsidRPr="00EC58A1">
        <w:t>guilty by reason of insanity (NGRI)</w:t>
      </w:r>
    </w:p>
    <w:p w:rsidR="00EC58A1" w:rsidRPr="00EC58A1" w:rsidRDefault="00EC58A1" w:rsidP="00EC58A1"/>
    <w:p w:rsidR="00EC58A1" w:rsidRDefault="00EC58A1" w:rsidP="00EC58A1">
      <w:pPr>
        <w:rPr>
          <w:b/>
          <w:bCs/>
        </w:rPr>
      </w:pPr>
    </w:p>
    <w:p w:rsidR="00EC58A1" w:rsidRDefault="00EC58A1" w:rsidP="00EC58A1">
      <w:pPr>
        <w:rPr>
          <w:b/>
          <w:bCs/>
        </w:rPr>
      </w:pPr>
    </w:p>
    <w:p w:rsidR="00EC58A1" w:rsidRPr="00EC58A1" w:rsidRDefault="00EC58A1" w:rsidP="00EC58A1">
      <w:pPr>
        <w:rPr>
          <w:b/>
          <w:bCs/>
        </w:rPr>
      </w:pPr>
      <w:r w:rsidRPr="00EC58A1">
        <w:rPr>
          <w:b/>
          <w:bCs/>
        </w:rPr>
        <w:lastRenderedPageBreak/>
        <w:t>Mental health legislation and discrimination</w:t>
      </w:r>
    </w:p>
    <w:p w:rsidR="00EC58A1" w:rsidRPr="00EC58A1" w:rsidRDefault="00EC58A1" w:rsidP="00EC58A1">
      <w:r w:rsidRPr="00EC58A1">
        <w:t>Gledhill argues that the ECHR permits the preventive detention of persons with a mental disorder as long</w:t>
      </w:r>
      <w:r>
        <w:t xml:space="preserve"> </w:t>
      </w:r>
      <w:r w:rsidRPr="00EC58A1">
        <w:t>as it is proportional to the risk. He argues that there is no discrimination against those with mental</w:t>
      </w:r>
      <w:r>
        <w:t xml:space="preserve"> </w:t>
      </w:r>
      <w:r w:rsidRPr="00EC58A1">
        <w:t>disorder. He points out another group of patients can also be lawfully detained if presenting a risk to</w:t>
      </w:r>
      <w:r>
        <w:t xml:space="preserve"> </w:t>
      </w:r>
      <w:r w:rsidRPr="00EC58A1">
        <w:t>others – those with infectious diseases.</w:t>
      </w:r>
    </w:p>
    <w:p w:rsidR="00EC58A1" w:rsidRPr="00EC58A1" w:rsidRDefault="00EC58A1" w:rsidP="00EC58A1">
      <w:r w:rsidRPr="00EC58A1">
        <w:t>Indeed there is legislation permitting the detention of persons with infectious disease (though used less</w:t>
      </w:r>
      <w:r>
        <w:t xml:space="preserve"> </w:t>
      </w:r>
      <w:r w:rsidRPr="00EC58A1">
        <w:t>than 10 times per annum in England).</w:t>
      </w:r>
      <w:r>
        <w:rPr>
          <w:rStyle w:val="FootnoteReference"/>
        </w:rPr>
        <w:footnoteReference w:id="12"/>
      </w:r>
      <w:r w:rsidRPr="00EC58A1">
        <w:t xml:space="preserve"> We agree it is not discriminatory. This is because there is no</w:t>
      </w:r>
      <w:r>
        <w:t xml:space="preserve"> </w:t>
      </w:r>
      <w:r w:rsidRPr="00EC58A1">
        <w:t>category of persons within the population of those who present a risk to others by virtue of their</w:t>
      </w:r>
      <w:r>
        <w:t xml:space="preserve"> </w:t>
      </w:r>
      <w:r w:rsidRPr="00EC58A1">
        <w:t>infectiousness who are singled out for detention. All persons who present an equal risk due to their</w:t>
      </w:r>
      <w:r>
        <w:t xml:space="preserve"> </w:t>
      </w:r>
      <w:r w:rsidRPr="00EC58A1">
        <w:t>infectiousness are equally likely to be detained. There is no law that authorises detention only of a</w:t>
      </w:r>
      <w:r>
        <w:t xml:space="preserve"> </w:t>
      </w:r>
      <w:r w:rsidRPr="00EC58A1">
        <w:t>category of those who are infectious, for example those who are drug dependent or who are homeless.</w:t>
      </w:r>
      <w:r>
        <w:t xml:space="preserve"> </w:t>
      </w:r>
      <w:r w:rsidRPr="00EC58A1">
        <w:t>This is quite different to the situation in respect of people who present a danger to others by virtue of</w:t>
      </w:r>
      <w:r>
        <w:t xml:space="preserve"> </w:t>
      </w:r>
      <w:r w:rsidRPr="00EC58A1">
        <w:t>their potential for violence. Consider a population of people in the community who have reached a</w:t>
      </w:r>
      <w:r>
        <w:t xml:space="preserve"> </w:t>
      </w:r>
      <w:r w:rsidRPr="00EC58A1">
        <w:t>particular threshold of risk of violence to others. Of this population it is only those with a mental disorder</w:t>
      </w:r>
      <w:r>
        <w:t xml:space="preserve"> </w:t>
      </w:r>
      <w:r w:rsidRPr="00EC58A1">
        <w:t>– not, for example, those who are habitually aggressive when drunk or who regularly assault their partners</w:t>
      </w:r>
      <w:r>
        <w:t xml:space="preserve"> </w:t>
      </w:r>
      <w:r w:rsidRPr="00EC58A1">
        <w:t>– who are subject to preventive detention (under the MHA), even when no offence has been committed.</w:t>
      </w:r>
      <w:r>
        <w:t xml:space="preserve"> </w:t>
      </w:r>
      <w:r w:rsidRPr="00EC58A1">
        <w:t>It is the unequal treatment of people who are equally ‘risky’ that constitutes the discrimination (and</w:t>
      </w:r>
      <w:r>
        <w:t xml:space="preserve"> </w:t>
      </w:r>
      <w:r w:rsidRPr="00EC58A1">
        <w:t>contrasts with the treatment of all people who are equally infectious).</w:t>
      </w:r>
    </w:p>
    <w:p w:rsidR="00EC58A1" w:rsidRPr="00EC58A1" w:rsidRDefault="00EC58A1" w:rsidP="00EC58A1">
      <w:r w:rsidRPr="00EC58A1">
        <w:t>Gledhill also argues that a preventive intervention for dangerous people with a mental disorder is not</w:t>
      </w:r>
      <w:r>
        <w:t xml:space="preserve"> </w:t>
      </w:r>
      <w:r w:rsidRPr="00EC58A1">
        <w:t>discriminatory because it is appropriate to allow autonomy to be restricted (proportionately) when</w:t>
      </w:r>
      <w:r>
        <w:t xml:space="preserve"> </w:t>
      </w:r>
      <w:r w:rsidRPr="00EC58A1">
        <w:t>someone presents a risk to others. However, he fails to use the right comparator. For a person with a</w:t>
      </w:r>
      <w:r>
        <w:t xml:space="preserve"> </w:t>
      </w:r>
      <w:r w:rsidRPr="00EC58A1">
        <w:t>mental disorder who has capacity and who presents a significant risk to others, the right comparator is a</w:t>
      </w:r>
      <w:r>
        <w:t xml:space="preserve"> </w:t>
      </w:r>
      <w:r w:rsidRPr="00EC58A1">
        <w:t>person who presents the same level of risk but who does not have a mental disorder (and presumably has</w:t>
      </w:r>
      <w:r>
        <w:t xml:space="preserve"> </w:t>
      </w:r>
      <w:r w:rsidRPr="00EC58A1">
        <w:t>capacity). If preventive interventions are restricted only to those who have a mental disorder, this is</w:t>
      </w:r>
      <w:r>
        <w:t xml:space="preserve"> </w:t>
      </w:r>
      <w:r w:rsidRPr="00EC58A1">
        <w:t>discriminatory.</w:t>
      </w:r>
    </w:p>
    <w:p w:rsidR="00EC58A1" w:rsidRPr="00EC58A1" w:rsidRDefault="00EC58A1" w:rsidP="00EC58A1">
      <w:r w:rsidRPr="00EC58A1">
        <w:t>We have argued elsewhere that non-discrimination in relation to risk of violence to others can only be</w:t>
      </w:r>
      <w:r>
        <w:t xml:space="preserve"> </w:t>
      </w:r>
      <w:r w:rsidRPr="00EC58A1">
        <w:t>ensured through generic dangerousness legislation, in which the level of risk determines that an</w:t>
      </w:r>
      <w:r>
        <w:t xml:space="preserve"> </w:t>
      </w:r>
      <w:r w:rsidRPr="00EC58A1">
        <w:t>intervention is required, rather than the category of person.</w:t>
      </w:r>
      <w:r>
        <w:rPr>
          <w:rStyle w:val="FootnoteReference"/>
        </w:rPr>
        <w:footnoteReference w:id="13"/>
      </w:r>
      <w:r w:rsidRPr="00EC58A1">
        <w:t xml:space="preserve"> Two key questions can be asked in relation</w:t>
      </w:r>
      <w:r>
        <w:t xml:space="preserve"> </w:t>
      </w:r>
      <w:r w:rsidRPr="00EC58A1">
        <w:t>to risk, and it is the order in which they are asked that is crucial. The non-discriminatory order is: 1. Does</w:t>
      </w:r>
      <w:r>
        <w:t xml:space="preserve"> </w:t>
      </w:r>
      <w:r w:rsidRPr="00EC58A1">
        <w:t>this person’s behaviour pose an unacceptable risk to others; if so, then 2. If the risk is unacceptable, how</w:t>
      </w:r>
      <w:r>
        <w:t xml:space="preserve"> </w:t>
      </w:r>
      <w:r w:rsidRPr="00EC58A1">
        <w:t xml:space="preserve">should this </w:t>
      </w:r>
      <w:proofErr w:type="gramStart"/>
      <w:r w:rsidRPr="00EC58A1">
        <w:t>be</w:t>
      </w:r>
      <w:proofErr w:type="gramEnd"/>
      <w:r w:rsidRPr="00EC58A1">
        <w:t xml:space="preserve"> managed? This might be a mental health disposal if there a mental disorder and other</w:t>
      </w:r>
      <w:r>
        <w:t xml:space="preserve"> </w:t>
      </w:r>
      <w:r w:rsidRPr="00EC58A1">
        <w:t xml:space="preserve">criteria are met. </w:t>
      </w:r>
      <w:proofErr w:type="gramStart"/>
      <w:r w:rsidRPr="00EC58A1">
        <w:t>The current order of the questions, that is – 1.</w:t>
      </w:r>
      <w:proofErr w:type="gramEnd"/>
      <w:r w:rsidRPr="00EC58A1">
        <w:t xml:space="preserve"> Is there a mental disorder</w:t>
      </w:r>
      <w:proofErr w:type="gramStart"/>
      <w:r w:rsidRPr="00EC58A1">
        <w:t>?;</w:t>
      </w:r>
      <w:proofErr w:type="gramEnd"/>
      <w:r w:rsidRPr="00EC58A1">
        <w:t xml:space="preserve"> then 2. If so,</w:t>
      </w:r>
      <w:r>
        <w:t xml:space="preserve"> </w:t>
      </w:r>
      <w:r w:rsidRPr="00EC58A1">
        <w:t>is there an unacceptable risk to others? – is discriminatory.</w:t>
      </w:r>
    </w:p>
    <w:p w:rsidR="00EC58A1" w:rsidRPr="00EC58A1" w:rsidRDefault="00EC58A1" w:rsidP="00EC58A1">
      <w:r w:rsidRPr="00EC58A1">
        <w:t>A number of preventive sentence options have now been introduced into English law. These are</w:t>
      </w:r>
      <w:r>
        <w:t xml:space="preserve"> </w:t>
      </w:r>
      <w:r w:rsidRPr="00EC58A1">
        <w:t>sentences of life imprisonment, indeterminate ‘imprisonment for public protection’ and ‘extended</w:t>
      </w:r>
      <w:r>
        <w:t xml:space="preserve"> </w:t>
      </w:r>
      <w:r w:rsidRPr="00EC58A1">
        <w:t>sentences’ available for those convicted of specified categories of serious offence and who are deemed to</w:t>
      </w:r>
      <w:r>
        <w:t xml:space="preserve"> </w:t>
      </w:r>
      <w:r w:rsidRPr="00EC58A1">
        <w:t xml:space="preserve">pose a risk. There are thus means for protecting the public (in England at least) which are </w:t>
      </w:r>
      <w:r w:rsidRPr="00EC58A1">
        <w:lastRenderedPageBreak/>
        <w:t>not</w:t>
      </w:r>
      <w:r>
        <w:t xml:space="preserve"> </w:t>
      </w:r>
      <w:r w:rsidRPr="00EC58A1">
        <w:t>discriminatory. We do not necessarily support preventive detention of this type, but at least it offers the</w:t>
      </w:r>
      <w:r>
        <w:t xml:space="preserve"> </w:t>
      </w:r>
      <w:r w:rsidRPr="00EC58A1">
        <w:t>possibility of non-discriminatory detention.</w:t>
      </w:r>
    </w:p>
    <w:p w:rsidR="00EC58A1" w:rsidRPr="00EC58A1" w:rsidRDefault="00EC58A1" w:rsidP="00EC58A1">
      <w:pPr>
        <w:rPr>
          <w:b/>
          <w:bCs/>
        </w:rPr>
      </w:pPr>
      <w:r w:rsidRPr="00EC58A1">
        <w:rPr>
          <w:b/>
          <w:bCs/>
        </w:rPr>
        <w:t>Protections from dangerous people with a mental disorder:</w:t>
      </w:r>
    </w:p>
    <w:p w:rsidR="00EC58A1" w:rsidRPr="00EC58A1" w:rsidRDefault="00EC58A1" w:rsidP="00EC58A1">
      <w:r w:rsidRPr="00EC58A1">
        <w:t>Concern is expressed that there is no equivalent within the ML of a hospital order buttressed by a</w:t>
      </w:r>
      <w:r>
        <w:t xml:space="preserve"> </w:t>
      </w:r>
      <w:r w:rsidRPr="00EC58A1">
        <w:t>‘restriction’ order to ensure that the person is supervised and treated as long as is necessary. This kind of</w:t>
      </w:r>
      <w:r>
        <w:t xml:space="preserve"> </w:t>
      </w:r>
      <w:r w:rsidRPr="00EC58A1">
        <w:t>medical disposal is seen as beneficent as it removes the ill person from the criminal justice system. It is</w:t>
      </w:r>
      <w:r>
        <w:t xml:space="preserve"> </w:t>
      </w:r>
      <w:r w:rsidRPr="00EC58A1">
        <w:t>claimed that ML shifts the locus, or at least the conceptual focus, too much in the direction of the</w:t>
      </w:r>
      <w:r>
        <w:t xml:space="preserve"> </w:t>
      </w:r>
      <w:r w:rsidRPr="00EC58A1">
        <w:t>criminal justice system.</w:t>
      </w:r>
    </w:p>
    <w:p w:rsidR="00EC58A1" w:rsidRPr="00EC58A1" w:rsidRDefault="00EC58A1" w:rsidP="00EC58A1">
      <w:r w:rsidRPr="00EC58A1">
        <w:t>Under the ML if a person has been convicted of a serious offence there are two major options:</w:t>
      </w:r>
    </w:p>
    <w:p w:rsidR="00EC58A1" w:rsidRPr="00EC58A1" w:rsidRDefault="00EC58A1" w:rsidP="00EC58A1">
      <w:r w:rsidRPr="00EC58A1">
        <w:t xml:space="preserve">1. </w:t>
      </w:r>
      <w:proofErr w:type="gramStart"/>
      <w:r w:rsidRPr="00EC58A1">
        <w:t>a</w:t>
      </w:r>
      <w:proofErr w:type="gramEnd"/>
      <w:r w:rsidRPr="00EC58A1">
        <w:t xml:space="preserve"> compulsory treatment order under the healthcare system, with no long-term option of a restriction</w:t>
      </w:r>
      <w:r>
        <w:t xml:space="preserve"> </w:t>
      </w:r>
      <w:r w:rsidRPr="00EC58A1">
        <w:t>order</w:t>
      </w:r>
    </w:p>
    <w:p w:rsidR="00EC58A1" w:rsidRPr="00EC58A1" w:rsidRDefault="00EC58A1" w:rsidP="00EC58A1">
      <w:r w:rsidRPr="00EC58A1">
        <w:t xml:space="preserve">2. </w:t>
      </w:r>
      <w:proofErr w:type="gramStart"/>
      <w:r w:rsidRPr="00EC58A1">
        <w:t>a</w:t>
      </w:r>
      <w:proofErr w:type="gramEnd"/>
      <w:r w:rsidRPr="00EC58A1">
        <w:t xml:space="preserve"> sentence, the duration of which is determined by the seriousness of the offence – not by the</w:t>
      </w:r>
      <w:r>
        <w:t xml:space="preserve"> </w:t>
      </w:r>
      <w:r w:rsidRPr="00EC58A1">
        <w:t>psychiatric assessment as claimed by Buchanan – with the option of:</w:t>
      </w:r>
    </w:p>
    <w:p w:rsidR="00EC58A1" w:rsidRDefault="00EC58A1" w:rsidP="00EC58A1">
      <w:proofErr w:type="gramStart"/>
      <w:r w:rsidRPr="00EC58A1">
        <w:t>a</w:t>
      </w:r>
      <w:proofErr w:type="gramEnd"/>
      <w:r w:rsidRPr="00EC58A1">
        <w:t>. involuntary hospital treatment for the person who lacks capacity until he or she regains it, when they</w:t>
      </w:r>
      <w:r>
        <w:t xml:space="preserve"> </w:t>
      </w:r>
      <w:r w:rsidRPr="00EC58A1">
        <w:t>might continue as a voluntary patient, or if they decide against treatment, a transfer to prison for the rest</w:t>
      </w:r>
      <w:r>
        <w:t xml:space="preserve"> </w:t>
      </w:r>
      <w:r w:rsidRPr="00EC58A1">
        <w:t>of the sentence; or</w:t>
      </w:r>
    </w:p>
    <w:p w:rsidR="00E86DB2" w:rsidRPr="00E86DB2" w:rsidRDefault="00E86DB2" w:rsidP="00E86DB2">
      <w:proofErr w:type="gramStart"/>
      <w:r w:rsidRPr="00E86DB2">
        <w:t>b</w:t>
      </w:r>
      <w:proofErr w:type="gramEnd"/>
      <w:r w:rsidRPr="00E86DB2">
        <w:t>. if the person has capacity but has a mental disorder which might benefit from treatment, voluntary</w:t>
      </w:r>
      <w:r w:rsidR="004E7236">
        <w:t xml:space="preserve"> </w:t>
      </w:r>
      <w:r w:rsidRPr="00E86DB2">
        <w:t>treatment with consent.</w:t>
      </w:r>
    </w:p>
    <w:p w:rsidR="00E86DB2" w:rsidRPr="00E86DB2" w:rsidRDefault="00E86DB2" w:rsidP="00E86DB2">
      <w:r w:rsidRPr="00E86DB2">
        <w:t>These are the options under the ML. But that does not mean that a dangerous person with a mental</w:t>
      </w:r>
      <w:r w:rsidR="004E7236">
        <w:t xml:space="preserve"> </w:t>
      </w:r>
      <w:r w:rsidRPr="00E86DB2">
        <w:t xml:space="preserve">disorder will </w:t>
      </w:r>
      <w:proofErr w:type="gramStart"/>
      <w:r w:rsidRPr="00E86DB2">
        <w:t>discharged</w:t>
      </w:r>
      <w:proofErr w:type="gramEnd"/>
      <w:r w:rsidRPr="00E86DB2">
        <w:t xml:space="preserve"> with no further ado (apart from a likely referral to community mental health</w:t>
      </w:r>
      <w:r w:rsidR="004E7236">
        <w:t xml:space="preserve"> </w:t>
      </w:r>
      <w:r w:rsidRPr="00E86DB2">
        <w:t>services). Under option 2, the sentence might be a life sentence or one of the extended sentences</w:t>
      </w:r>
      <w:r w:rsidR="004E7236">
        <w:t xml:space="preserve"> </w:t>
      </w:r>
      <w:r w:rsidRPr="00E86DB2">
        <w:t>mentioned above. If so, the person will subsequently be under some form of supervision in the community</w:t>
      </w:r>
      <w:r w:rsidR="004E7236">
        <w:t xml:space="preserve"> </w:t>
      </w:r>
      <w:r w:rsidRPr="00E86DB2">
        <w:t>following discharge: for example, on a licence for life following release from prison on a sentence of life</w:t>
      </w:r>
      <w:r w:rsidR="004E7236">
        <w:t xml:space="preserve"> </w:t>
      </w:r>
      <w:r w:rsidRPr="00E86DB2">
        <w:t>imprisonment. Assuming that supervision does not compel treatment as one of its conditions, at the very</w:t>
      </w:r>
      <w:r w:rsidR="004E7236">
        <w:t xml:space="preserve"> </w:t>
      </w:r>
      <w:r w:rsidRPr="00E86DB2">
        <w:t>least the person with capacity who might be a risk to others will be regularly monitored and appropriate</w:t>
      </w:r>
      <w:r w:rsidR="004E7236">
        <w:t xml:space="preserve"> </w:t>
      </w:r>
      <w:r w:rsidRPr="00E86DB2">
        <w:t>action taken if there is a relapse of illness (this could be involuntary treatment if the conditions in Clause</w:t>
      </w:r>
      <w:r w:rsidR="004E7236">
        <w:t xml:space="preserve"> </w:t>
      </w:r>
      <w:r w:rsidRPr="00E86DB2">
        <w:t>21 are met) or a return to the court, and then perhaps prison. In effect this is a restriction order – but one</w:t>
      </w:r>
      <w:r w:rsidR="004E7236">
        <w:t xml:space="preserve"> </w:t>
      </w:r>
      <w:r w:rsidRPr="00E86DB2">
        <w:t>which is non-discriminatory as it is applicable to all offenders with capacity, whether or not they have a</w:t>
      </w:r>
      <w:r w:rsidR="004E7236">
        <w:t xml:space="preserve"> </w:t>
      </w:r>
      <w:r w:rsidRPr="00E86DB2">
        <w:t>mental disorder. Buchanan’s objection that this form of restriction order uses the non-therapeutic</w:t>
      </w:r>
      <w:r w:rsidR="004E7236">
        <w:t xml:space="preserve"> </w:t>
      </w:r>
      <w:r w:rsidRPr="00E86DB2">
        <w:t>framework of the criminal justice system must be set against the fact that restriction orders under the</w:t>
      </w:r>
      <w:r w:rsidR="004E7236">
        <w:t xml:space="preserve"> </w:t>
      </w:r>
      <w:r w:rsidRPr="00E86DB2">
        <w:t>MHA are significantly under the control of the Ministry of Justice (</w:t>
      </w:r>
      <w:proofErr w:type="spellStart"/>
      <w:r w:rsidRPr="00E86DB2">
        <w:t>MoJ</w:t>
      </w:r>
      <w:proofErr w:type="spellEnd"/>
      <w:r w:rsidRPr="00E86DB2">
        <w:t>), Mental Health Unit, which</w:t>
      </w:r>
      <w:r w:rsidR="004E7236">
        <w:t xml:space="preserve"> </w:t>
      </w:r>
      <w:r w:rsidRPr="00E86DB2">
        <w:t>some would say in effect operates a form of tariff system, the order’s duration being determined by the</w:t>
      </w:r>
      <w:r w:rsidR="004E7236">
        <w:t xml:space="preserve"> </w:t>
      </w:r>
      <w:r w:rsidRPr="00E86DB2">
        <w:t>nature of the offence. The patient can appeal to a First-tier Tribunal (Health, Education and Social Care</w:t>
      </w:r>
      <w:r w:rsidR="004E7236">
        <w:t xml:space="preserve"> </w:t>
      </w:r>
      <w:r w:rsidRPr="00E86DB2">
        <w:t xml:space="preserve">Chamber) (Mental Health), where the </w:t>
      </w:r>
      <w:proofErr w:type="spellStart"/>
      <w:r w:rsidRPr="00E86DB2">
        <w:t>MoJ</w:t>
      </w:r>
      <w:proofErr w:type="spellEnd"/>
      <w:r w:rsidRPr="00E86DB2">
        <w:t xml:space="preserve"> probably will present an argument for continuing the order.</w:t>
      </w:r>
      <w:r w:rsidR="004E7236">
        <w:t xml:space="preserve"> </w:t>
      </w:r>
      <w:r w:rsidRPr="00E86DB2">
        <w:t>Thus the therapeutic framework may not be as therapeutic as appears at first sight, while its</w:t>
      </w:r>
      <w:r w:rsidR="004E7236">
        <w:t xml:space="preserve"> </w:t>
      </w:r>
      <w:r w:rsidRPr="00E86DB2">
        <w:t>indeterminacy for persons with capacity is, we maintain, not justifiable.</w:t>
      </w:r>
    </w:p>
    <w:p w:rsidR="00E86DB2" w:rsidRPr="00E86DB2" w:rsidRDefault="00E86DB2" w:rsidP="00E86DB2">
      <w:r w:rsidRPr="00E86DB2">
        <w:t>The person with capacity, convicted of an offence, may of course agree to treatment in order to be</w:t>
      </w:r>
      <w:r w:rsidR="004E7236">
        <w:t xml:space="preserve"> </w:t>
      </w:r>
      <w:r w:rsidRPr="00E86DB2">
        <w:t xml:space="preserve">released under supervision. Failure to comply with the treatment within the finite period of the </w:t>
      </w:r>
      <w:r w:rsidRPr="00E86DB2">
        <w:lastRenderedPageBreak/>
        <w:t>sentence</w:t>
      </w:r>
      <w:r w:rsidR="004E7236">
        <w:t xml:space="preserve"> </w:t>
      </w:r>
      <w:r w:rsidRPr="00E86DB2">
        <w:t>would result in recall to the court. This then becomes similar to Buchanan’s proposal that a person may</w:t>
      </w:r>
      <w:r w:rsidR="004E7236">
        <w:t xml:space="preserve"> </w:t>
      </w:r>
      <w:r w:rsidRPr="00E86DB2">
        <w:t>voluntarily submit to a kind of restriction order, but under the healthcare system. Under the ML the</w:t>
      </w:r>
      <w:r w:rsidR="004E7236">
        <w:t xml:space="preserve"> </w:t>
      </w:r>
      <w:r w:rsidRPr="00E86DB2">
        <w:t>sentence is finite; it is not clear whether in Buchanan’s proposal it would be finite or indeterminate.</w:t>
      </w:r>
    </w:p>
    <w:p w:rsidR="00E86DB2" w:rsidRDefault="00E86DB2" w:rsidP="00E86DB2">
      <w:r w:rsidRPr="00E86DB2">
        <w:t>A problem that might arise concerns the weight that might be given in the assessment of risk by the court</w:t>
      </w:r>
      <w:r w:rsidR="004E7236">
        <w:t xml:space="preserve"> </w:t>
      </w:r>
      <w:r w:rsidRPr="00E86DB2">
        <w:t xml:space="preserve">to the mental disorder </w:t>
      </w:r>
      <w:r w:rsidRPr="00E86DB2">
        <w:rPr>
          <w:i/>
          <w:iCs/>
        </w:rPr>
        <w:t>per se</w:t>
      </w:r>
      <w:r w:rsidRPr="00E86DB2">
        <w:t>. It may be that the court will rate the risk as higher because the person has</w:t>
      </w:r>
      <w:r w:rsidR="004E7236">
        <w:t xml:space="preserve"> </w:t>
      </w:r>
      <w:r w:rsidRPr="00E86DB2">
        <w:t>a mental disorder according to the stereotype of the mentally disordered as necessarily dangerous. This</w:t>
      </w:r>
      <w:r w:rsidR="004E7236">
        <w:t xml:space="preserve"> </w:t>
      </w:r>
      <w:r w:rsidRPr="00E86DB2">
        <w:t>would need to be countered.</w:t>
      </w:r>
    </w:p>
    <w:p w:rsidR="004E7236" w:rsidRPr="00E86DB2" w:rsidRDefault="004E7236" w:rsidP="00E86DB2"/>
    <w:p w:rsidR="00E86DB2" w:rsidRPr="00E86DB2" w:rsidRDefault="00E86DB2" w:rsidP="00E86DB2">
      <w:pPr>
        <w:rPr>
          <w:b/>
          <w:bCs/>
        </w:rPr>
      </w:pPr>
      <w:r w:rsidRPr="00E86DB2">
        <w:rPr>
          <w:b/>
          <w:bCs/>
        </w:rPr>
        <w:t>Fitness to Plead and Not Guilty by Reason of Insanity</w:t>
      </w:r>
    </w:p>
    <w:p w:rsidR="00E86DB2" w:rsidRPr="00E86DB2" w:rsidRDefault="00E86DB2" w:rsidP="00E86DB2">
      <w:r w:rsidRPr="00E86DB2">
        <w:t>These are the two exceptions to the governing role of capacity in the ML in which we allow involuntary</w:t>
      </w:r>
      <w:r w:rsidR="004E7236">
        <w:t xml:space="preserve"> </w:t>
      </w:r>
      <w:r w:rsidRPr="00E86DB2">
        <w:t>treatment of people with capacity under certain conditions. However, rather than representing a flaw in</w:t>
      </w:r>
      <w:r w:rsidR="004E7236">
        <w:t xml:space="preserve"> </w:t>
      </w:r>
      <w:r w:rsidRPr="00E86DB2">
        <w:t xml:space="preserve">the fabric of the ML as </w:t>
      </w:r>
      <w:proofErr w:type="spellStart"/>
      <w:r w:rsidRPr="00E86DB2">
        <w:t>Appelbaum</w:t>
      </w:r>
      <w:proofErr w:type="spellEnd"/>
      <w:r w:rsidRPr="00E86DB2">
        <w:t xml:space="preserve"> implies, we believe that it is almost inevitable that at some points of</w:t>
      </w:r>
      <w:r w:rsidR="004E7236">
        <w:t xml:space="preserve"> </w:t>
      </w:r>
      <w:r w:rsidRPr="00E86DB2">
        <w:t>intersection, the different perspectives on human conduct from healthcare and criminal justice</w:t>
      </w:r>
      <w:r w:rsidR="004E7236">
        <w:t xml:space="preserve"> </w:t>
      </w:r>
      <w:r w:rsidRPr="00E86DB2">
        <w:t>viewpoints will not allow tidy reconciliation. The problem resides just as much with the criminal law as</w:t>
      </w:r>
      <w:r w:rsidR="004E7236">
        <w:t xml:space="preserve"> </w:t>
      </w:r>
      <w:r w:rsidRPr="00E86DB2">
        <w:t>health law.</w:t>
      </w:r>
    </w:p>
    <w:p w:rsidR="004E7236" w:rsidRPr="004E7236" w:rsidRDefault="00E86DB2" w:rsidP="004E7236">
      <w:r w:rsidRPr="00E86DB2">
        <w:t>The main problem that arises currently concerns the person with mental disorder, who is deemed</w:t>
      </w:r>
      <w:r w:rsidR="004E7236">
        <w:t xml:space="preserve"> </w:t>
      </w:r>
      <w:r w:rsidRPr="00E86DB2">
        <w:t>dangerous, and who has capacity and who therefore cannot be subject under the ML to an involuntary</w:t>
      </w:r>
      <w:r w:rsidR="004E7236">
        <w:t xml:space="preserve"> </w:t>
      </w:r>
      <w:r w:rsidRPr="00E86DB2">
        <w:t>order – but who, at the same time cannot also be under a sentence under the criminal justice system</w:t>
      </w:r>
      <w:r w:rsidR="004E7236">
        <w:t xml:space="preserve"> </w:t>
      </w:r>
      <w:r w:rsidRPr="00E86DB2">
        <w:t>(because not convicted), even if found to have committed a serious offence on a trial of the facts. Under</w:t>
      </w:r>
      <w:r w:rsidR="004E7236">
        <w:t xml:space="preserve"> </w:t>
      </w:r>
      <w:r w:rsidRPr="00E86DB2">
        <w:t>English law a Supervision Order can now be made, possibly with a condition of treatment or a</w:t>
      </w:r>
      <w:r w:rsidR="004E7236">
        <w:t xml:space="preserve"> </w:t>
      </w:r>
      <w:r w:rsidRPr="00E86DB2">
        <w:t>requirement to see a psychiatrist, but it is non-punitive and our understanding is that there is no sanction</w:t>
      </w:r>
      <w:r w:rsidR="004E7236">
        <w:t xml:space="preserve"> </w:t>
      </w:r>
      <w:r w:rsidR="004E7236" w:rsidRPr="004E7236">
        <w:t>for non-compliance. Our exception is there until this problem can be resolved. But we expect this to be</w:t>
      </w:r>
      <w:r w:rsidR="004E7236">
        <w:t xml:space="preserve"> </w:t>
      </w:r>
      <w:r w:rsidR="004E7236" w:rsidRPr="004E7236">
        <w:t>rarely necessary – unless reform of FP greatly expands the numbers of people who are found to be unfit</w:t>
      </w:r>
      <w:r w:rsidR="004E7236">
        <w:t xml:space="preserve"> </w:t>
      </w:r>
      <w:r w:rsidR="004E7236" w:rsidRPr="004E7236">
        <w:t>to plead yet to have treatment decision-making capacity.</w:t>
      </w:r>
    </w:p>
    <w:p w:rsidR="004E7236" w:rsidRPr="004E7236" w:rsidRDefault="004E7236" w:rsidP="004E7236">
      <w:r w:rsidRPr="004E7236">
        <w:t xml:space="preserve">The problem with NGRI is similar. How </w:t>
      </w:r>
      <w:proofErr w:type="gramStart"/>
      <w:r w:rsidRPr="004E7236">
        <w:t>does one deal</w:t>
      </w:r>
      <w:proofErr w:type="gramEnd"/>
      <w:r w:rsidRPr="004E7236">
        <w:t xml:space="preserve"> with a person who was ‘insane’ at the time of the</w:t>
      </w:r>
      <w:r>
        <w:t xml:space="preserve"> </w:t>
      </w:r>
      <w:r w:rsidRPr="004E7236">
        <w:t>offence, but now has capacity, refuses treatment, but is deemed dangerous. Again a Supervision Order</w:t>
      </w:r>
      <w:r>
        <w:t xml:space="preserve"> </w:t>
      </w:r>
      <w:r w:rsidRPr="004E7236">
        <w:t>with uncertain powers can be made. And again this occurrence is likely to be rare.</w:t>
      </w:r>
    </w:p>
    <w:p w:rsidR="004E7236" w:rsidRDefault="004E7236" w:rsidP="004E7236">
      <w:r w:rsidRPr="004E7236">
        <w:t>If some kind of enforceable supervision order for FP and NGRI (which however, did not allow involuntary</w:t>
      </w:r>
      <w:r>
        <w:t xml:space="preserve"> </w:t>
      </w:r>
      <w:r w:rsidRPr="004E7236">
        <w:t>treatment) could be created under a ‘third way’, there would be no need to retain the ML exceptions.</w:t>
      </w:r>
    </w:p>
    <w:p w:rsidR="004E7236" w:rsidRPr="004E7236" w:rsidRDefault="004E7236" w:rsidP="004E7236"/>
    <w:p w:rsidR="004E7236" w:rsidRPr="004E7236" w:rsidRDefault="004E7236" w:rsidP="004E7236">
      <w:pPr>
        <w:rPr>
          <w:b/>
          <w:bCs/>
          <w:sz w:val="24"/>
        </w:rPr>
      </w:pPr>
      <w:r w:rsidRPr="004E7236">
        <w:rPr>
          <w:b/>
          <w:bCs/>
          <w:sz w:val="24"/>
        </w:rPr>
        <w:t>Implications for tribunals</w:t>
      </w:r>
    </w:p>
    <w:p w:rsidR="004E7236" w:rsidRPr="004E7236" w:rsidRDefault="004E7236" w:rsidP="004E7236">
      <w:r w:rsidRPr="004E7236">
        <w:t>Robinson poses the important question of how the ML would affect the proceedings of tribunals. Matters</w:t>
      </w:r>
      <w:r>
        <w:t xml:space="preserve"> </w:t>
      </w:r>
      <w:r w:rsidRPr="004E7236">
        <w:t>currently considered by Tribunals are relatively well understood by all parties, and these would necessarily</w:t>
      </w:r>
      <w:r>
        <w:t xml:space="preserve"> </w:t>
      </w:r>
      <w:r w:rsidRPr="004E7236">
        <w:t>change.</w:t>
      </w:r>
    </w:p>
    <w:p w:rsidR="004E7236" w:rsidRDefault="004E7236" w:rsidP="004E7236">
      <w:r w:rsidRPr="004E7236">
        <w:t>Robinson is right that capacity would need to be established prior to any further considerations. Whether</w:t>
      </w:r>
      <w:r>
        <w:t xml:space="preserve"> </w:t>
      </w:r>
      <w:r w:rsidRPr="004E7236">
        <w:t xml:space="preserve">this will involve a more complex and longer determination is not clear. We do not see why </w:t>
      </w:r>
      <w:r w:rsidRPr="004E7236">
        <w:lastRenderedPageBreak/>
        <w:t>the nature of</w:t>
      </w:r>
      <w:r>
        <w:t xml:space="preserve"> </w:t>
      </w:r>
      <w:r w:rsidRPr="004E7236">
        <w:t>the evidence relating to this would be qualitatively different to the evaluation of evidence currently</w:t>
      </w:r>
      <w:r>
        <w:t xml:space="preserve"> </w:t>
      </w:r>
      <w:r w:rsidRPr="004E7236">
        <w:t>considered by tribunals – whether there is a mental disorder, whether it represents a sufficient risk to the</w:t>
      </w:r>
      <w:r>
        <w:t xml:space="preserve"> </w:t>
      </w:r>
      <w:r w:rsidRPr="004E7236">
        <w:t>health or safety of the patient, or to others, etc. The idea of capacity has a long history in the law and we</w:t>
      </w:r>
      <w:r>
        <w:t xml:space="preserve"> </w:t>
      </w:r>
      <w:r w:rsidRPr="004E7236">
        <w:t>do not see why ordinary people should find the idea difficult to understand. Everyone believes they have</w:t>
      </w:r>
      <w:r>
        <w:t xml:space="preserve"> </w:t>
      </w:r>
      <w:r w:rsidRPr="004E7236">
        <w:t>a basic right, within limits, to self-determination. Insight is a closely related concept and tribunals</w:t>
      </w:r>
      <w:r>
        <w:t xml:space="preserve"> </w:t>
      </w:r>
      <w:r w:rsidRPr="004E7236">
        <w:t>regularly discuss it. Whether patients knowing the law will be able to ‘feign’ capacity is unknown, but we</w:t>
      </w:r>
      <w:r>
        <w:t xml:space="preserve"> </w:t>
      </w:r>
      <w:r w:rsidRPr="004E7236">
        <w:t>assume that sufficient evidence will be placed before the tribunal by the clinical team to allow this to be</w:t>
      </w:r>
      <w:r>
        <w:t xml:space="preserve"> </w:t>
      </w:r>
      <w:r w:rsidRPr="004E7236">
        <w:t>tested. Similarly the consideration of best interests is unlikely to be qualitatively different to the current</w:t>
      </w:r>
      <w:r>
        <w:t xml:space="preserve"> </w:t>
      </w:r>
      <w:r w:rsidRPr="004E7236">
        <w:t xml:space="preserve">discussions about the value of treatment, risks, </w:t>
      </w:r>
      <w:proofErr w:type="gramStart"/>
      <w:r w:rsidRPr="004E7236">
        <w:t>the</w:t>
      </w:r>
      <w:proofErr w:type="gramEnd"/>
      <w:r w:rsidRPr="004E7236">
        <w:t xml:space="preserve"> influence of social support and so on. There will be</w:t>
      </w:r>
      <w:r>
        <w:t xml:space="preserve"> </w:t>
      </w:r>
      <w:r w:rsidRPr="004E7236">
        <w:t xml:space="preserve">differences in content and emphasis, but we do not see why they should not be able to </w:t>
      </w:r>
      <w:proofErr w:type="spellStart"/>
      <w:proofErr w:type="gramStart"/>
      <w:r w:rsidRPr="004E7236">
        <w:t>determined</w:t>
      </w:r>
      <w:proofErr w:type="spellEnd"/>
      <w:proofErr w:type="gramEnd"/>
      <w:r w:rsidRPr="004E7236">
        <w:t xml:space="preserve"> as</w:t>
      </w:r>
      <w:r>
        <w:t xml:space="preserve"> </w:t>
      </w:r>
      <w:r w:rsidRPr="004E7236">
        <w:t>readily as matters are determined currently. Even if they should turn out to be more complex, they are,</w:t>
      </w:r>
      <w:r>
        <w:t xml:space="preserve"> </w:t>
      </w:r>
      <w:r w:rsidRPr="004E7236">
        <w:t>as we have argued from an ethical standpoint, the right questions, and it will be necessary for tribunals</w:t>
      </w:r>
      <w:r>
        <w:t xml:space="preserve"> </w:t>
      </w:r>
      <w:r w:rsidRPr="004E7236">
        <w:t>to learn how best to deal with them.</w:t>
      </w:r>
    </w:p>
    <w:p w:rsidR="004E7236" w:rsidRPr="004E7236" w:rsidRDefault="004E7236" w:rsidP="004E7236"/>
    <w:p w:rsidR="004E7236" w:rsidRPr="004E7236" w:rsidRDefault="004E7236" w:rsidP="004E7236">
      <w:pPr>
        <w:rPr>
          <w:b/>
          <w:bCs/>
          <w:sz w:val="24"/>
        </w:rPr>
      </w:pPr>
      <w:r w:rsidRPr="004E7236">
        <w:rPr>
          <w:b/>
          <w:bCs/>
          <w:sz w:val="24"/>
        </w:rPr>
        <w:t>Advance statements</w:t>
      </w:r>
    </w:p>
    <w:p w:rsidR="004E7236" w:rsidRDefault="004E7236" w:rsidP="004E7236">
      <w:r w:rsidRPr="004E7236">
        <w:t>There has been a misunderstanding by some of the commentators of our intention in saying that advance</w:t>
      </w:r>
      <w:r>
        <w:t xml:space="preserve"> </w:t>
      </w:r>
      <w:r w:rsidRPr="004E7236">
        <w:t xml:space="preserve">decisions may be overridden “when treatment without the consent of the person is </w:t>
      </w:r>
      <w:r w:rsidRPr="004E7236">
        <w:rPr>
          <w:i/>
          <w:iCs/>
        </w:rPr>
        <w:t xml:space="preserve">expressly authorised </w:t>
      </w:r>
      <w:r w:rsidRPr="004E7236">
        <w:t>by</w:t>
      </w:r>
      <w:r>
        <w:t xml:space="preserve"> </w:t>
      </w:r>
      <w:r w:rsidRPr="004E7236">
        <w:t xml:space="preserve">the Act”. There are only two circumstances in which such treatment is </w:t>
      </w:r>
      <w:r w:rsidRPr="004E7236">
        <w:rPr>
          <w:i/>
          <w:iCs/>
        </w:rPr>
        <w:t xml:space="preserve">authorised </w:t>
      </w:r>
      <w:r w:rsidRPr="004E7236">
        <w:t>without consent – in</w:t>
      </w:r>
      <w:r>
        <w:t xml:space="preserve"> </w:t>
      </w:r>
      <w:r w:rsidRPr="004E7236">
        <w:t>relation to fitness to plead and NGRI.</w:t>
      </w:r>
    </w:p>
    <w:p w:rsidR="004E7236" w:rsidRPr="004E7236" w:rsidRDefault="004E7236" w:rsidP="004E7236"/>
    <w:p w:rsidR="004E7236" w:rsidRPr="004E7236" w:rsidRDefault="004E7236" w:rsidP="004E7236">
      <w:pPr>
        <w:rPr>
          <w:b/>
          <w:bCs/>
          <w:sz w:val="24"/>
        </w:rPr>
      </w:pPr>
      <w:r w:rsidRPr="004E7236">
        <w:rPr>
          <w:b/>
          <w:bCs/>
          <w:sz w:val="24"/>
        </w:rPr>
        <w:t>The burden imposed by the ML on informal patients and those on general hospital wards</w:t>
      </w:r>
    </w:p>
    <w:p w:rsidR="004E7236" w:rsidRDefault="004E7236" w:rsidP="004E7236">
      <w:r w:rsidRPr="004E7236">
        <w:t xml:space="preserve">Holland and </w:t>
      </w:r>
      <w:proofErr w:type="spellStart"/>
      <w:r w:rsidRPr="004E7236">
        <w:t>Appelbaum</w:t>
      </w:r>
      <w:proofErr w:type="spellEnd"/>
      <w:r w:rsidRPr="004E7236">
        <w:t xml:space="preserve"> argue that the ML imposes a set of burdensome regulations governing informal</w:t>
      </w:r>
      <w:r>
        <w:t xml:space="preserve"> </w:t>
      </w:r>
      <w:r w:rsidRPr="004E7236">
        <w:t>patients who lack capacity, especially those on general hospital wards, some of whom will now require an</w:t>
      </w:r>
      <w:r>
        <w:t xml:space="preserve"> </w:t>
      </w:r>
      <w:r w:rsidRPr="004E7236">
        <w:t>involuntary treatment order. As a result we have rethought these matters and propose some amendments.</w:t>
      </w:r>
      <w:r>
        <w:t xml:space="preserve"> </w:t>
      </w:r>
    </w:p>
    <w:p w:rsidR="00B96DA7" w:rsidRPr="00B96DA7" w:rsidRDefault="004E7236" w:rsidP="00B96DA7">
      <w:r w:rsidRPr="004E7236">
        <w:t>We remain convinced that the ML recognises the relevant domains that should be covered for all patients,</w:t>
      </w:r>
      <w:r>
        <w:t xml:space="preserve"> </w:t>
      </w:r>
      <w:r w:rsidRPr="004E7236">
        <w:t>wherever they are treated, and establishes the right principles. However, we agree that in the real world</w:t>
      </w:r>
      <w:r w:rsidR="00B96DA7">
        <w:t xml:space="preserve"> </w:t>
      </w:r>
      <w:r w:rsidR="00B96DA7" w:rsidRPr="00B96DA7">
        <w:t>there are resource limitations that unfortunately need to be taken into account. The challenge is to</w:t>
      </w:r>
      <w:r w:rsidR="00B96DA7">
        <w:t xml:space="preserve"> </w:t>
      </w:r>
      <w:r w:rsidR="00B96DA7" w:rsidRPr="00B96DA7">
        <w:t>formulate a law that is practicable so that all cases with impaired capacity can be covered by the principles.</w:t>
      </w:r>
    </w:p>
    <w:p w:rsidR="00B96DA7" w:rsidRPr="00B96DA7" w:rsidRDefault="00B96DA7" w:rsidP="00B96DA7">
      <w:r w:rsidRPr="00B96DA7">
        <w:t>The domains covered in Parts III, IV and V can be governed by variations in requirements for a range of</w:t>
      </w:r>
      <w:r>
        <w:t xml:space="preserve"> </w:t>
      </w:r>
      <w:r w:rsidRPr="00B96DA7">
        <w:t>elements – second opinions, consultation with a range of others, advocacy, reviews, appeals and time</w:t>
      </w:r>
      <w:r>
        <w:t xml:space="preserve"> </w:t>
      </w:r>
      <w:r w:rsidRPr="00B96DA7">
        <w:t>intervals for their implementation. We believe that a combination of these requirements can be found</w:t>
      </w:r>
      <w:r>
        <w:t xml:space="preserve"> </w:t>
      </w:r>
      <w:r w:rsidRPr="00B96DA7">
        <w:t>that will be applicable across the whole range of services. A ‘lighter touch’ can be adopted at many points</w:t>
      </w:r>
      <w:r>
        <w:t xml:space="preserve"> </w:t>
      </w:r>
      <w:r w:rsidRPr="00B96DA7">
        <w:t>in the ML. A relevant moderating contextual factor to be considered is the accreditation and inspection</w:t>
      </w:r>
      <w:r>
        <w:t xml:space="preserve"> </w:t>
      </w:r>
      <w:r w:rsidRPr="00B96DA7">
        <w:t>of health and social care institutions and our confidence in these procedures.</w:t>
      </w:r>
    </w:p>
    <w:p w:rsidR="00B96DA7" w:rsidRPr="00B96DA7" w:rsidRDefault="00B96DA7" w:rsidP="00B96DA7">
      <w:r w:rsidRPr="00B96DA7">
        <w:lastRenderedPageBreak/>
        <w:t>In most places the ML has followed the MCA and we do not wish to reopen a debate about its provisions,</w:t>
      </w:r>
      <w:r>
        <w:t xml:space="preserve"> </w:t>
      </w:r>
      <w:r w:rsidRPr="00B96DA7">
        <w:t>established after a long period of consultation and generally welcomed.</w:t>
      </w:r>
    </w:p>
    <w:p w:rsidR="00B96DA7" w:rsidRPr="00B96DA7" w:rsidRDefault="00B96DA7" w:rsidP="00B96DA7">
      <w:r w:rsidRPr="00B96DA7">
        <w:t>Our proposed amendments</w:t>
      </w:r>
      <w:r>
        <w:rPr>
          <w:rStyle w:val="FootnoteReference"/>
        </w:rPr>
        <w:footnoteReference w:id="14"/>
      </w:r>
      <w:r w:rsidRPr="00B96DA7">
        <w:t xml:space="preserve"> are influenced by the following:</w:t>
      </w:r>
    </w:p>
    <w:p w:rsidR="00B96DA7" w:rsidRDefault="00B96DA7" w:rsidP="00B96DA7">
      <w:pPr>
        <w:pStyle w:val="ListParagraph"/>
        <w:numPr>
          <w:ilvl w:val="0"/>
          <w:numId w:val="1"/>
        </w:numPr>
      </w:pPr>
      <w:r w:rsidRPr="00B96DA7">
        <w:t>The scope of the ‘General Authority’ (clause 6) is of central importance; for example, it could cover</w:t>
      </w:r>
      <w:r>
        <w:t xml:space="preserve"> </w:t>
      </w:r>
      <w:r w:rsidRPr="00B96DA7">
        <w:t>all routine interventions (including intravenous fluids and mineral replacement – and perhaps</w:t>
      </w:r>
      <w:r>
        <w:t xml:space="preserve"> </w:t>
      </w:r>
      <w:r w:rsidRPr="00B96DA7">
        <w:t>standard antibiotic regimes), blood transfusion, emergency treatments, and restraint of patients</w:t>
      </w:r>
      <w:r>
        <w:t xml:space="preserve"> </w:t>
      </w:r>
      <w:r w:rsidRPr="00B96DA7">
        <w:t>when there is an immediate risk to their health or safety.</w:t>
      </w:r>
    </w:p>
    <w:p w:rsidR="00B96DA7" w:rsidRDefault="00B96DA7" w:rsidP="00B96DA7">
      <w:pPr>
        <w:pStyle w:val="ListParagraph"/>
        <w:numPr>
          <w:ilvl w:val="0"/>
          <w:numId w:val="1"/>
        </w:numPr>
      </w:pPr>
      <w:r w:rsidRPr="00B96DA7">
        <w:t>What comprises ‘serious medical treatment’ can be specified in regulations following further debate.</w:t>
      </w:r>
    </w:p>
    <w:p w:rsidR="00B96DA7" w:rsidRDefault="00B96DA7" w:rsidP="00B96DA7">
      <w:pPr>
        <w:pStyle w:val="ListParagraph"/>
        <w:numPr>
          <w:ilvl w:val="0"/>
          <w:numId w:val="1"/>
        </w:numPr>
      </w:pPr>
      <w:r w:rsidRPr="00B96DA7">
        <w:t>Protection for those in long-term care homes could be dropped as a statutory requirement in favour</w:t>
      </w:r>
      <w:r>
        <w:t xml:space="preserve"> </w:t>
      </w:r>
      <w:r w:rsidRPr="00B96DA7">
        <w:t>of ‘good practice’ and accreditation and inspection of homes.</w:t>
      </w:r>
    </w:p>
    <w:p w:rsidR="00B96DA7" w:rsidRDefault="00B96DA7" w:rsidP="00B96DA7">
      <w:pPr>
        <w:pStyle w:val="ListParagraph"/>
        <w:numPr>
          <w:ilvl w:val="0"/>
          <w:numId w:val="1"/>
        </w:numPr>
      </w:pPr>
      <w:r w:rsidRPr="00B96DA7">
        <w:t>‘Deprivation of Liberty’ safeguards are at present only required in countries under the jurisdiction of the</w:t>
      </w:r>
      <w:r>
        <w:t xml:space="preserve"> </w:t>
      </w:r>
      <w:r w:rsidRPr="00B96DA7">
        <w:t>ECHR. But, despite difficulties in defining loss of liberty, we believe there is a strong case for establishing</w:t>
      </w:r>
      <w:r>
        <w:t xml:space="preserve"> </w:t>
      </w:r>
      <w:r w:rsidRPr="00B96DA7">
        <w:t>safeguards for non-objecting persons without capacity who are not free to leave an institution. Our</w:t>
      </w:r>
      <w:r>
        <w:t xml:space="preserve"> </w:t>
      </w:r>
      <w:r w:rsidRPr="00B96DA7">
        <w:t>amendments to Part IV of the ML propose a lighter touch, especially during the first 28 days.</w:t>
      </w:r>
    </w:p>
    <w:p w:rsidR="00B96DA7" w:rsidRPr="00B96DA7" w:rsidRDefault="00B96DA7" w:rsidP="00B96DA7">
      <w:pPr>
        <w:pStyle w:val="ListParagraph"/>
        <w:numPr>
          <w:ilvl w:val="0"/>
          <w:numId w:val="1"/>
        </w:numPr>
      </w:pPr>
      <w:r w:rsidRPr="00B96DA7">
        <w:t>Involuntary treatment: The boundary with the General Authority is hugely important. A clear and</w:t>
      </w:r>
      <w:r>
        <w:t xml:space="preserve"> </w:t>
      </w:r>
      <w:r w:rsidRPr="00B96DA7">
        <w:t>consistent objection to treatment outside routine care would lead to the initiation of involuntary</w:t>
      </w:r>
      <w:r>
        <w:t xml:space="preserve"> </w:t>
      </w:r>
      <w:r w:rsidRPr="00B96DA7">
        <w:t>treatment. Our amendments to Part V of the ML make significant changes. In the original version</w:t>
      </w:r>
      <w:r>
        <w:t xml:space="preserve"> </w:t>
      </w:r>
      <w:r w:rsidRPr="00B96DA7">
        <w:t>of the ML we accepted the general structure of recommendations and tribunals as in the MHA, first</w:t>
      </w:r>
      <w:r>
        <w:t xml:space="preserve"> </w:t>
      </w:r>
      <w:r w:rsidRPr="00B96DA7">
        <w:t>established in 1959. However, mental health practice has changed substantially over the ensuing five</w:t>
      </w:r>
      <w:r>
        <w:t xml:space="preserve"> </w:t>
      </w:r>
      <w:r w:rsidRPr="00B96DA7">
        <w:t>decades. Patients are no longer confined for long periods, hidden, in large mental hospitals. Practice</w:t>
      </w:r>
      <w:r>
        <w:t xml:space="preserve"> </w:t>
      </w:r>
      <w:r w:rsidRPr="00B96DA7">
        <w:t>is more open to scrutiny and is now largely in the community. Our amendments propose a lighter</w:t>
      </w:r>
      <w:r>
        <w:t xml:space="preserve"> </w:t>
      </w:r>
      <w:r w:rsidRPr="00B96DA7">
        <w:t>touch in keeping with such changes, and which would make the application of involuntary treatment</w:t>
      </w:r>
      <w:r>
        <w:t xml:space="preserve"> </w:t>
      </w:r>
      <w:r w:rsidRPr="00B96DA7">
        <w:t>feasible in general hospitals. Thought might be given to a less than ‘three-person’ tribunal to</w:t>
      </w:r>
      <w:r>
        <w:t xml:space="preserve"> </w:t>
      </w:r>
      <w:r w:rsidRPr="00B96DA7">
        <w:t>authorise an order (but retained for appeals).</w:t>
      </w:r>
    </w:p>
    <w:p w:rsidR="00B96DA7" w:rsidRPr="00B96DA7" w:rsidRDefault="00B96DA7" w:rsidP="00B96DA7">
      <w:r w:rsidRPr="00B96DA7">
        <w:t>We also note the comments of Atkinson and Patrick who draw attention to the often neglected position</w:t>
      </w:r>
      <w:r>
        <w:t xml:space="preserve"> </w:t>
      </w:r>
      <w:r w:rsidRPr="00B96DA7">
        <w:t>of patients with learning disabilities. We fear that these patients are sometimes incorrectly regarded as</w:t>
      </w:r>
      <w:r>
        <w:t xml:space="preserve"> </w:t>
      </w:r>
      <w:r w:rsidRPr="00B96DA7">
        <w:t>having capacity in order to avoid the uncertainties around the use of force that would be necessary in</w:t>
      </w:r>
      <w:r>
        <w:t xml:space="preserve"> </w:t>
      </w:r>
      <w:r w:rsidRPr="00B96DA7">
        <w:t>providing medical or surgical interventions.</w:t>
      </w:r>
    </w:p>
    <w:p w:rsidR="00E86DB2" w:rsidRDefault="00B96DA7" w:rsidP="00B96DA7">
      <w:r w:rsidRPr="00B96DA7">
        <w:t>In conclusion, we see the ML as a beginning. We aimed to show that practical expression could be given</w:t>
      </w:r>
      <w:r>
        <w:t xml:space="preserve"> </w:t>
      </w:r>
      <w:r w:rsidRPr="00B96DA7">
        <w:t>to the concept of a single statute governing the treatment of all persons who lack decision-making</w:t>
      </w:r>
      <w:r>
        <w:t xml:space="preserve"> </w:t>
      </w:r>
      <w:r w:rsidRPr="00B96DA7">
        <w:t>capacity, wherever they are treated or cared for. Whilst many details remain to be resolved, we believe we</w:t>
      </w:r>
      <w:r>
        <w:t xml:space="preserve"> </w:t>
      </w:r>
      <w:r w:rsidRPr="00B96DA7">
        <w:t>have succeeded in our aim.</w:t>
      </w:r>
      <w:bookmarkStart w:id="0" w:name="_GoBack"/>
      <w:bookmarkEnd w:id="0"/>
    </w:p>
    <w:sectPr w:rsidR="00E86D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3C7" w:rsidRDefault="00B963C7" w:rsidP="00B963C7">
      <w:pPr>
        <w:spacing w:after="0" w:line="240" w:lineRule="auto"/>
      </w:pPr>
      <w:r>
        <w:separator/>
      </w:r>
    </w:p>
  </w:endnote>
  <w:endnote w:type="continuationSeparator" w:id="0">
    <w:p w:rsidR="00B963C7" w:rsidRDefault="00B963C7" w:rsidP="00B96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3C7" w:rsidRDefault="00B963C7" w:rsidP="00B963C7">
      <w:pPr>
        <w:spacing w:after="0" w:line="240" w:lineRule="auto"/>
      </w:pPr>
      <w:r>
        <w:separator/>
      </w:r>
    </w:p>
  </w:footnote>
  <w:footnote w:type="continuationSeparator" w:id="0">
    <w:p w:rsidR="00B963C7" w:rsidRDefault="00B963C7" w:rsidP="00B963C7">
      <w:pPr>
        <w:spacing w:after="0" w:line="240" w:lineRule="auto"/>
      </w:pPr>
      <w:r>
        <w:continuationSeparator/>
      </w:r>
    </w:p>
  </w:footnote>
  <w:footnote w:id="1">
    <w:p w:rsidR="00B963C7" w:rsidRPr="00B963C7" w:rsidRDefault="00B963C7">
      <w:pPr>
        <w:pStyle w:val="FootnoteText"/>
        <w:rPr>
          <w:sz w:val="16"/>
        </w:rPr>
      </w:pPr>
      <w:r w:rsidRPr="00B963C7">
        <w:rPr>
          <w:rStyle w:val="FootnoteReference"/>
          <w:sz w:val="16"/>
        </w:rPr>
        <w:footnoteRef/>
      </w:r>
      <w:r w:rsidRPr="00B963C7">
        <w:rPr>
          <w:sz w:val="16"/>
        </w:rPr>
        <w:t xml:space="preserve"> Professor of Psychiatry and Society, Institute of Psychiatry, King’s College London, De </w:t>
      </w:r>
      <w:proofErr w:type="spellStart"/>
      <w:r w:rsidRPr="00B963C7">
        <w:rPr>
          <w:sz w:val="16"/>
        </w:rPr>
        <w:t>Crespigny</w:t>
      </w:r>
      <w:proofErr w:type="spellEnd"/>
      <w:r w:rsidRPr="00B963C7">
        <w:rPr>
          <w:sz w:val="16"/>
        </w:rPr>
        <w:t xml:space="preserve"> Park, London SE5 8AF</w:t>
      </w:r>
    </w:p>
  </w:footnote>
  <w:footnote w:id="2">
    <w:p w:rsidR="00B963C7" w:rsidRPr="00B963C7" w:rsidRDefault="00B963C7">
      <w:pPr>
        <w:pStyle w:val="FootnoteText"/>
        <w:rPr>
          <w:sz w:val="16"/>
        </w:rPr>
      </w:pPr>
      <w:r w:rsidRPr="00B963C7">
        <w:rPr>
          <w:rStyle w:val="FootnoteReference"/>
          <w:sz w:val="16"/>
        </w:rPr>
        <w:footnoteRef/>
      </w:r>
      <w:r w:rsidRPr="00B963C7">
        <w:rPr>
          <w:sz w:val="16"/>
        </w:rPr>
        <w:t xml:space="preserve"> Head of Policy, Royal College of Psychiatrists, 17 </w:t>
      </w:r>
      <w:proofErr w:type="spellStart"/>
      <w:r w:rsidRPr="00B963C7">
        <w:rPr>
          <w:sz w:val="16"/>
        </w:rPr>
        <w:t>Belgrave</w:t>
      </w:r>
      <w:proofErr w:type="spellEnd"/>
      <w:r w:rsidRPr="00B963C7">
        <w:rPr>
          <w:sz w:val="16"/>
        </w:rPr>
        <w:t xml:space="preserve"> Square, London, SW1X 8PG</w:t>
      </w:r>
    </w:p>
  </w:footnote>
  <w:footnote w:id="3">
    <w:p w:rsidR="00B963C7" w:rsidRPr="00B963C7" w:rsidRDefault="00B963C7">
      <w:pPr>
        <w:pStyle w:val="FootnoteText"/>
        <w:rPr>
          <w:sz w:val="16"/>
        </w:rPr>
      </w:pPr>
      <w:r w:rsidRPr="00B963C7">
        <w:rPr>
          <w:rStyle w:val="FootnoteReference"/>
          <w:sz w:val="16"/>
        </w:rPr>
        <w:footnoteRef/>
      </w:r>
      <w:r w:rsidRPr="00B963C7">
        <w:rPr>
          <w:sz w:val="16"/>
        </w:rPr>
        <w:t xml:space="preserve"> Professor of Law, University of </w:t>
      </w:r>
      <w:proofErr w:type="spellStart"/>
      <w:r w:rsidRPr="00B963C7">
        <w:rPr>
          <w:sz w:val="16"/>
        </w:rPr>
        <w:t>Otago</w:t>
      </w:r>
      <w:proofErr w:type="spellEnd"/>
      <w:r w:rsidRPr="00B963C7">
        <w:rPr>
          <w:sz w:val="16"/>
        </w:rPr>
        <w:t>, Dunedin, New Zealand</w:t>
      </w:r>
    </w:p>
  </w:footnote>
  <w:footnote w:id="4">
    <w:p w:rsidR="00B963C7" w:rsidRPr="00B963C7" w:rsidRDefault="00B963C7" w:rsidP="00B963C7">
      <w:pPr>
        <w:pStyle w:val="FootnoteText"/>
        <w:rPr>
          <w:sz w:val="16"/>
        </w:rPr>
      </w:pPr>
      <w:r w:rsidRPr="00B963C7">
        <w:rPr>
          <w:rStyle w:val="FootnoteReference"/>
          <w:sz w:val="16"/>
        </w:rPr>
        <w:footnoteRef/>
      </w:r>
      <w:r w:rsidRPr="00B963C7">
        <w:rPr>
          <w:sz w:val="16"/>
        </w:rPr>
        <w:t xml:space="preserve"> </w:t>
      </w:r>
      <w:r w:rsidRPr="00B963C7">
        <w:rPr>
          <w:sz w:val="16"/>
        </w:rPr>
        <w:t>Tan DJ, Hope PT, Stewart DA, &amp; Fitzpatrick PR (2006),</w:t>
      </w:r>
      <w:r w:rsidRPr="00B963C7">
        <w:rPr>
          <w:sz w:val="16"/>
        </w:rPr>
        <w:t xml:space="preserve"> </w:t>
      </w:r>
      <w:r w:rsidRPr="00B963C7">
        <w:rPr>
          <w:sz w:val="16"/>
        </w:rPr>
        <w:t>‘Competence to make treatment decisions in anorexia</w:t>
      </w:r>
      <w:r w:rsidRPr="00B963C7">
        <w:rPr>
          <w:sz w:val="16"/>
        </w:rPr>
        <w:t xml:space="preserve"> </w:t>
      </w:r>
      <w:r w:rsidRPr="00B963C7">
        <w:rPr>
          <w:sz w:val="16"/>
        </w:rPr>
        <w:t xml:space="preserve">nervosa: thinking processes and </w:t>
      </w:r>
      <w:proofErr w:type="gramStart"/>
      <w:r w:rsidRPr="00B963C7">
        <w:rPr>
          <w:sz w:val="16"/>
        </w:rPr>
        <w:t>values.’,</w:t>
      </w:r>
      <w:proofErr w:type="gramEnd"/>
      <w:r w:rsidRPr="00B963C7">
        <w:rPr>
          <w:sz w:val="16"/>
        </w:rPr>
        <w:t xml:space="preserve"> Philosophy,</w:t>
      </w:r>
      <w:r w:rsidRPr="00B963C7">
        <w:rPr>
          <w:sz w:val="16"/>
        </w:rPr>
        <w:t xml:space="preserve"> </w:t>
      </w:r>
      <w:r w:rsidRPr="00B963C7">
        <w:rPr>
          <w:sz w:val="16"/>
        </w:rPr>
        <w:t>Psychiatry and Psychology, 13 (4), 267–82.</w:t>
      </w:r>
    </w:p>
  </w:footnote>
  <w:footnote w:id="5">
    <w:p w:rsidR="00B963C7" w:rsidRPr="00B963C7" w:rsidRDefault="00B963C7" w:rsidP="00B963C7">
      <w:pPr>
        <w:pStyle w:val="FootnoteText"/>
        <w:rPr>
          <w:sz w:val="16"/>
        </w:rPr>
      </w:pPr>
      <w:r w:rsidRPr="00B963C7">
        <w:rPr>
          <w:rStyle w:val="FootnoteReference"/>
          <w:sz w:val="16"/>
        </w:rPr>
        <w:footnoteRef/>
      </w:r>
      <w:r w:rsidRPr="00B963C7">
        <w:rPr>
          <w:sz w:val="16"/>
        </w:rPr>
        <w:t xml:space="preserve"> </w:t>
      </w:r>
      <w:r w:rsidRPr="00B963C7">
        <w:rPr>
          <w:sz w:val="16"/>
        </w:rPr>
        <w:t xml:space="preserve">Cairns R, </w:t>
      </w:r>
      <w:proofErr w:type="spellStart"/>
      <w:r w:rsidRPr="00B963C7">
        <w:rPr>
          <w:sz w:val="16"/>
        </w:rPr>
        <w:t>Maddock</w:t>
      </w:r>
      <w:proofErr w:type="spellEnd"/>
      <w:r w:rsidRPr="00B963C7">
        <w:rPr>
          <w:sz w:val="16"/>
        </w:rPr>
        <w:t xml:space="preserve"> C, Buchanan A, David AS,</w:t>
      </w:r>
      <w:r w:rsidRPr="00B963C7">
        <w:rPr>
          <w:sz w:val="16"/>
        </w:rPr>
        <w:t xml:space="preserve"> </w:t>
      </w:r>
      <w:proofErr w:type="spellStart"/>
      <w:r w:rsidRPr="00B963C7">
        <w:rPr>
          <w:sz w:val="16"/>
        </w:rPr>
        <w:t>Hayward</w:t>
      </w:r>
      <w:proofErr w:type="gramStart"/>
      <w:r w:rsidRPr="00B963C7">
        <w:rPr>
          <w:sz w:val="16"/>
        </w:rPr>
        <w:t>,P</w:t>
      </w:r>
      <w:proofErr w:type="spellEnd"/>
      <w:proofErr w:type="gramEnd"/>
      <w:r w:rsidRPr="00B963C7">
        <w:rPr>
          <w:sz w:val="16"/>
        </w:rPr>
        <w:t>, Richardson G. et al. (2005), ‘Reliability of</w:t>
      </w:r>
      <w:r w:rsidRPr="00B963C7">
        <w:rPr>
          <w:sz w:val="16"/>
        </w:rPr>
        <w:t xml:space="preserve"> </w:t>
      </w:r>
      <w:r w:rsidRPr="00B963C7">
        <w:rPr>
          <w:sz w:val="16"/>
        </w:rPr>
        <w:t>mental capacity assessments in psychiatric in-patients.’</w:t>
      </w:r>
      <w:r w:rsidRPr="00B963C7">
        <w:rPr>
          <w:sz w:val="16"/>
        </w:rPr>
        <w:t xml:space="preserve"> </w:t>
      </w:r>
      <w:proofErr w:type="gramStart"/>
      <w:r w:rsidRPr="00B963C7">
        <w:rPr>
          <w:sz w:val="16"/>
        </w:rPr>
        <w:t>British Journal of Psychiatry, 187 372–78.</w:t>
      </w:r>
      <w:proofErr w:type="gramEnd"/>
    </w:p>
  </w:footnote>
  <w:footnote w:id="6">
    <w:p w:rsidR="00B963C7" w:rsidRPr="00B963C7" w:rsidRDefault="00B963C7" w:rsidP="00B963C7">
      <w:pPr>
        <w:pStyle w:val="FootnoteText"/>
        <w:rPr>
          <w:sz w:val="16"/>
        </w:rPr>
      </w:pPr>
      <w:r w:rsidRPr="00B963C7">
        <w:rPr>
          <w:rStyle w:val="FootnoteReference"/>
          <w:sz w:val="16"/>
        </w:rPr>
        <w:footnoteRef/>
      </w:r>
      <w:r w:rsidRPr="00B963C7">
        <w:rPr>
          <w:sz w:val="16"/>
        </w:rPr>
        <w:t xml:space="preserve"> </w:t>
      </w:r>
      <w:r w:rsidRPr="00B963C7">
        <w:rPr>
          <w:sz w:val="16"/>
        </w:rPr>
        <w:t xml:space="preserve">Owen GS, Richardson G, David AS, </w:t>
      </w:r>
      <w:proofErr w:type="spellStart"/>
      <w:r w:rsidRPr="00B963C7">
        <w:rPr>
          <w:sz w:val="16"/>
        </w:rPr>
        <w:t>Szmukler</w:t>
      </w:r>
      <w:proofErr w:type="spellEnd"/>
      <w:r w:rsidRPr="00B963C7">
        <w:rPr>
          <w:sz w:val="16"/>
        </w:rPr>
        <w:t xml:space="preserve"> G,</w:t>
      </w:r>
      <w:r w:rsidRPr="00B963C7">
        <w:rPr>
          <w:sz w:val="16"/>
        </w:rPr>
        <w:t xml:space="preserve"> </w:t>
      </w:r>
      <w:r w:rsidRPr="00B963C7">
        <w:rPr>
          <w:sz w:val="16"/>
        </w:rPr>
        <w:t xml:space="preserve">Hayward P, &amp; </w:t>
      </w:r>
      <w:proofErr w:type="spellStart"/>
      <w:r w:rsidRPr="00B963C7">
        <w:rPr>
          <w:sz w:val="16"/>
        </w:rPr>
        <w:t>Hotopf</w:t>
      </w:r>
      <w:proofErr w:type="spellEnd"/>
      <w:r w:rsidRPr="00B963C7">
        <w:rPr>
          <w:sz w:val="16"/>
        </w:rPr>
        <w:t xml:space="preserve"> M (2008a). ‘Mental capacity to</w:t>
      </w:r>
      <w:r w:rsidRPr="00B963C7">
        <w:rPr>
          <w:sz w:val="16"/>
        </w:rPr>
        <w:t xml:space="preserve"> </w:t>
      </w:r>
      <w:r w:rsidRPr="00B963C7">
        <w:rPr>
          <w:sz w:val="16"/>
        </w:rPr>
        <w:t>make decisions on treatment in people admitted to</w:t>
      </w:r>
      <w:r w:rsidRPr="00B963C7">
        <w:rPr>
          <w:sz w:val="16"/>
        </w:rPr>
        <w:t xml:space="preserve"> </w:t>
      </w:r>
      <w:r w:rsidRPr="00B963C7">
        <w:rPr>
          <w:sz w:val="16"/>
        </w:rPr>
        <w:t>psychiatric hospitals: cross sectional study’. British Medical</w:t>
      </w:r>
      <w:r w:rsidRPr="00B963C7">
        <w:rPr>
          <w:sz w:val="16"/>
        </w:rPr>
        <w:t xml:space="preserve"> </w:t>
      </w:r>
      <w:r w:rsidRPr="00B963C7">
        <w:rPr>
          <w:sz w:val="16"/>
        </w:rPr>
        <w:t>Journal, 337, a448.</w:t>
      </w:r>
    </w:p>
  </w:footnote>
  <w:footnote w:id="7">
    <w:p w:rsidR="00B963C7" w:rsidRPr="00B963C7" w:rsidRDefault="00B963C7" w:rsidP="00B963C7">
      <w:pPr>
        <w:pStyle w:val="FootnoteText"/>
        <w:rPr>
          <w:sz w:val="16"/>
        </w:rPr>
      </w:pPr>
      <w:r w:rsidRPr="00B963C7">
        <w:rPr>
          <w:rStyle w:val="FootnoteReference"/>
          <w:sz w:val="16"/>
        </w:rPr>
        <w:footnoteRef/>
      </w:r>
      <w:r w:rsidRPr="00B963C7">
        <w:rPr>
          <w:sz w:val="16"/>
        </w:rPr>
        <w:t xml:space="preserve"> </w:t>
      </w:r>
      <w:proofErr w:type="gramStart"/>
      <w:r w:rsidRPr="00B963C7">
        <w:rPr>
          <w:sz w:val="16"/>
        </w:rPr>
        <w:t xml:space="preserve">Owen GS, David AS, Richardson G, </w:t>
      </w:r>
      <w:proofErr w:type="spellStart"/>
      <w:r w:rsidRPr="00B963C7">
        <w:rPr>
          <w:sz w:val="16"/>
        </w:rPr>
        <w:t>Szmukler</w:t>
      </w:r>
      <w:proofErr w:type="spellEnd"/>
      <w:r w:rsidRPr="00B963C7">
        <w:rPr>
          <w:sz w:val="16"/>
        </w:rPr>
        <w:t xml:space="preserve"> G,</w:t>
      </w:r>
      <w:r w:rsidRPr="00B963C7">
        <w:rPr>
          <w:sz w:val="16"/>
        </w:rPr>
        <w:t xml:space="preserve"> </w:t>
      </w:r>
      <w:r w:rsidRPr="00B963C7">
        <w:rPr>
          <w:sz w:val="16"/>
        </w:rPr>
        <w:t xml:space="preserve">Hayward P, &amp; </w:t>
      </w:r>
      <w:proofErr w:type="spellStart"/>
      <w:r w:rsidRPr="00B963C7">
        <w:rPr>
          <w:sz w:val="16"/>
        </w:rPr>
        <w:t>Hotopf</w:t>
      </w:r>
      <w:proofErr w:type="spellEnd"/>
      <w:r w:rsidRPr="00B963C7">
        <w:rPr>
          <w:sz w:val="16"/>
        </w:rPr>
        <w:t xml:space="preserve"> M (2008).</w:t>
      </w:r>
      <w:proofErr w:type="gramEnd"/>
      <w:r w:rsidRPr="00B963C7">
        <w:rPr>
          <w:sz w:val="16"/>
        </w:rPr>
        <w:t xml:space="preserve"> ‘Mental capacity,</w:t>
      </w:r>
      <w:r w:rsidRPr="00B963C7">
        <w:rPr>
          <w:sz w:val="16"/>
        </w:rPr>
        <w:t xml:space="preserve"> </w:t>
      </w:r>
      <w:r w:rsidRPr="00B963C7">
        <w:rPr>
          <w:sz w:val="16"/>
        </w:rPr>
        <w:t>diagnosis and insight in psychiatric in-patients: a cross</w:t>
      </w:r>
      <w:r w:rsidRPr="00B963C7">
        <w:rPr>
          <w:sz w:val="16"/>
        </w:rPr>
        <w:t>-</w:t>
      </w:r>
      <w:r w:rsidRPr="00B963C7">
        <w:rPr>
          <w:sz w:val="16"/>
        </w:rPr>
        <w:t>sectional</w:t>
      </w:r>
      <w:r w:rsidRPr="00B963C7">
        <w:rPr>
          <w:sz w:val="16"/>
        </w:rPr>
        <w:t xml:space="preserve"> </w:t>
      </w:r>
      <w:r w:rsidRPr="00B963C7">
        <w:rPr>
          <w:sz w:val="16"/>
        </w:rPr>
        <w:t>study’. Psychological Medicine, 21, 1–10.</w:t>
      </w:r>
    </w:p>
  </w:footnote>
  <w:footnote w:id="8">
    <w:p w:rsidR="00B963C7" w:rsidRPr="00B963C7" w:rsidRDefault="00B963C7" w:rsidP="00B963C7">
      <w:pPr>
        <w:pStyle w:val="FootnoteText"/>
        <w:rPr>
          <w:sz w:val="16"/>
        </w:rPr>
      </w:pPr>
      <w:r w:rsidRPr="00B963C7">
        <w:rPr>
          <w:rStyle w:val="FootnoteReference"/>
          <w:sz w:val="16"/>
        </w:rPr>
        <w:footnoteRef/>
      </w:r>
      <w:r w:rsidRPr="00B963C7">
        <w:rPr>
          <w:sz w:val="16"/>
        </w:rPr>
        <w:t xml:space="preserve"> </w:t>
      </w:r>
      <w:proofErr w:type="gramStart"/>
      <w:r w:rsidRPr="00B963C7">
        <w:rPr>
          <w:sz w:val="16"/>
        </w:rPr>
        <w:t xml:space="preserve">Owen GS, </w:t>
      </w:r>
      <w:proofErr w:type="spellStart"/>
      <w:r w:rsidRPr="00B963C7">
        <w:rPr>
          <w:sz w:val="16"/>
        </w:rPr>
        <w:t>Szmukler</w:t>
      </w:r>
      <w:proofErr w:type="spellEnd"/>
      <w:r w:rsidRPr="00B963C7">
        <w:rPr>
          <w:sz w:val="16"/>
        </w:rPr>
        <w:t xml:space="preserve"> G, Richardson G, David AS,</w:t>
      </w:r>
      <w:r w:rsidRPr="00B963C7">
        <w:rPr>
          <w:sz w:val="16"/>
        </w:rPr>
        <w:t xml:space="preserve"> </w:t>
      </w:r>
      <w:r w:rsidRPr="00B963C7">
        <w:rPr>
          <w:sz w:val="16"/>
        </w:rPr>
        <w:t>Hayward P, Rucker J et al. (2009).</w:t>
      </w:r>
      <w:proofErr w:type="gramEnd"/>
      <w:r w:rsidRPr="00B963C7">
        <w:rPr>
          <w:sz w:val="16"/>
        </w:rPr>
        <w:t xml:space="preserve"> ‘Mental capacity and</w:t>
      </w:r>
      <w:r w:rsidRPr="00B963C7">
        <w:rPr>
          <w:sz w:val="16"/>
        </w:rPr>
        <w:t xml:space="preserve"> </w:t>
      </w:r>
      <w:r w:rsidRPr="00B963C7">
        <w:rPr>
          <w:sz w:val="16"/>
        </w:rPr>
        <w:t>psychiatric in-patients: implications for the new mental</w:t>
      </w:r>
      <w:r w:rsidRPr="00B963C7">
        <w:rPr>
          <w:sz w:val="16"/>
        </w:rPr>
        <w:t xml:space="preserve"> </w:t>
      </w:r>
      <w:r w:rsidRPr="00B963C7">
        <w:rPr>
          <w:sz w:val="16"/>
        </w:rPr>
        <w:t>health law in England and Wales’. British Journal of</w:t>
      </w:r>
      <w:r w:rsidRPr="00B963C7">
        <w:rPr>
          <w:sz w:val="16"/>
        </w:rPr>
        <w:t xml:space="preserve"> </w:t>
      </w:r>
      <w:r w:rsidRPr="00B963C7">
        <w:rPr>
          <w:sz w:val="16"/>
        </w:rPr>
        <w:t>Psychiatry, 195(3), 257–263.</w:t>
      </w:r>
    </w:p>
  </w:footnote>
  <w:footnote w:id="9">
    <w:p w:rsidR="00B963C7" w:rsidRPr="00B963C7" w:rsidRDefault="00B963C7" w:rsidP="00B963C7">
      <w:pPr>
        <w:pStyle w:val="FootnoteText"/>
        <w:rPr>
          <w:sz w:val="16"/>
        </w:rPr>
      </w:pPr>
      <w:r w:rsidRPr="00B963C7">
        <w:rPr>
          <w:rStyle w:val="FootnoteReference"/>
          <w:sz w:val="16"/>
        </w:rPr>
        <w:footnoteRef/>
      </w:r>
      <w:r w:rsidRPr="00B963C7">
        <w:rPr>
          <w:sz w:val="16"/>
        </w:rPr>
        <w:t xml:space="preserve"> </w:t>
      </w:r>
      <w:proofErr w:type="spellStart"/>
      <w:r w:rsidRPr="00B963C7">
        <w:rPr>
          <w:sz w:val="16"/>
        </w:rPr>
        <w:t>Coid</w:t>
      </w:r>
      <w:proofErr w:type="spellEnd"/>
      <w:r w:rsidRPr="00B963C7">
        <w:rPr>
          <w:sz w:val="16"/>
        </w:rPr>
        <w:t xml:space="preserve"> J, Yang M, Roberts </w:t>
      </w:r>
      <w:proofErr w:type="gramStart"/>
      <w:r w:rsidRPr="00B963C7">
        <w:rPr>
          <w:sz w:val="16"/>
        </w:rPr>
        <w:t>A</w:t>
      </w:r>
      <w:proofErr w:type="gramEnd"/>
      <w:r w:rsidRPr="00B963C7">
        <w:rPr>
          <w:sz w:val="16"/>
        </w:rPr>
        <w:t xml:space="preserve">, </w:t>
      </w:r>
      <w:proofErr w:type="spellStart"/>
      <w:r w:rsidRPr="00B963C7">
        <w:rPr>
          <w:sz w:val="16"/>
        </w:rPr>
        <w:t>Ullrich</w:t>
      </w:r>
      <w:proofErr w:type="spellEnd"/>
      <w:r w:rsidRPr="00B963C7">
        <w:rPr>
          <w:sz w:val="16"/>
        </w:rPr>
        <w:t xml:space="preserve"> S, Moran P,</w:t>
      </w:r>
      <w:r w:rsidRPr="00B963C7">
        <w:rPr>
          <w:sz w:val="16"/>
        </w:rPr>
        <w:t xml:space="preserve"> </w:t>
      </w:r>
      <w:proofErr w:type="spellStart"/>
      <w:r w:rsidRPr="00B963C7">
        <w:rPr>
          <w:sz w:val="16"/>
        </w:rPr>
        <w:t>Bebbington</w:t>
      </w:r>
      <w:proofErr w:type="spellEnd"/>
      <w:r w:rsidRPr="00B963C7">
        <w:rPr>
          <w:sz w:val="16"/>
        </w:rPr>
        <w:t xml:space="preserve"> P et al. (2006), ‘Violence and psychiatric</w:t>
      </w:r>
      <w:r w:rsidRPr="00B963C7">
        <w:rPr>
          <w:sz w:val="16"/>
        </w:rPr>
        <w:t xml:space="preserve"> </w:t>
      </w:r>
      <w:r w:rsidRPr="00B963C7">
        <w:rPr>
          <w:sz w:val="16"/>
        </w:rPr>
        <w:t>morbidity in a national household population – a report</w:t>
      </w:r>
      <w:r w:rsidRPr="00B963C7">
        <w:rPr>
          <w:sz w:val="16"/>
        </w:rPr>
        <w:t xml:space="preserve"> </w:t>
      </w:r>
      <w:r w:rsidRPr="00B963C7">
        <w:rPr>
          <w:sz w:val="16"/>
        </w:rPr>
        <w:t>from the British Household Survey.’ American Journal of</w:t>
      </w:r>
      <w:r w:rsidRPr="00B963C7">
        <w:rPr>
          <w:sz w:val="16"/>
        </w:rPr>
        <w:t xml:space="preserve"> </w:t>
      </w:r>
      <w:r w:rsidRPr="00B963C7">
        <w:rPr>
          <w:sz w:val="16"/>
        </w:rPr>
        <w:t>Epidemiology, 164 (12), 1199–208.</w:t>
      </w:r>
    </w:p>
  </w:footnote>
  <w:footnote w:id="10">
    <w:p w:rsidR="00B963C7" w:rsidRPr="00B963C7" w:rsidRDefault="00B963C7" w:rsidP="00B963C7">
      <w:pPr>
        <w:pStyle w:val="FootnoteText"/>
        <w:rPr>
          <w:sz w:val="16"/>
        </w:rPr>
      </w:pPr>
      <w:r w:rsidRPr="00B963C7">
        <w:rPr>
          <w:rStyle w:val="FootnoteReference"/>
          <w:sz w:val="16"/>
        </w:rPr>
        <w:footnoteRef/>
      </w:r>
      <w:r w:rsidRPr="00B963C7">
        <w:rPr>
          <w:sz w:val="16"/>
        </w:rPr>
        <w:t xml:space="preserve"> </w:t>
      </w:r>
      <w:proofErr w:type="spellStart"/>
      <w:r w:rsidRPr="00B963C7">
        <w:rPr>
          <w:sz w:val="16"/>
        </w:rPr>
        <w:t>Elbogen</w:t>
      </w:r>
      <w:proofErr w:type="spellEnd"/>
      <w:r w:rsidRPr="00B963C7">
        <w:rPr>
          <w:sz w:val="16"/>
        </w:rPr>
        <w:t>, EB and SC Johnson (2009), ‘</w:t>
      </w:r>
      <w:proofErr w:type="gramStart"/>
      <w:r w:rsidRPr="00B963C7">
        <w:rPr>
          <w:sz w:val="16"/>
        </w:rPr>
        <w:t>The</w:t>
      </w:r>
      <w:proofErr w:type="gramEnd"/>
      <w:r w:rsidRPr="00B963C7">
        <w:rPr>
          <w:sz w:val="16"/>
        </w:rPr>
        <w:t xml:space="preserve"> intricate link</w:t>
      </w:r>
      <w:r w:rsidRPr="00B963C7">
        <w:rPr>
          <w:sz w:val="16"/>
        </w:rPr>
        <w:t xml:space="preserve"> </w:t>
      </w:r>
      <w:r w:rsidRPr="00B963C7">
        <w:rPr>
          <w:sz w:val="16"/>
        </w:rPr>
        <w:t>between violence and mental disorder: results from the</w:t>
      </w:r>
      <w:r w:rsidRPr="00B963C7">
        <w:rPr>
          <w:sz w:val="16"/>
        </w:rPr>
        <w:t xml:space="preserve"> </w:t>
      </w:r>
      <w:r w:rsidRPr="00B963C7">
        <w:rPr>
          <w:sz w:val="16"/>
        </w:rPr>
        <w:t>National Epidemiologic Survey on Alcohol and Related</w:t>
      </w:r>
      <w:r w:rsidRPr="00B963C7">
        <w:rPr>
          <w:sz w:val="16"/>
        </w:rPr>
        <w:t xml:space="preserve"> </w:t>
      </w:r>
      <w:r w:rsidRPr="00B963C7">
        <w:rPr>
          <w:sz w:val="16"/>
        </w:rPr>
        <w:t>Conditions.’, Archives of General Psychiatry, 66 (2),</w:t>
      </w:r>
      <w:r w:rsidRPr="00B963C7">
        <w:rPr>
          <w:sz w:val="16"/>
        </w:rPr>
        <w:t xml:space="preserve"> </w:t>
      </w:r>
      <w:r w:rsidRPr="00B963C7">
        <w:rPr>
          <w:sz w:val="16"/>
        </w:rPr>
        <w:t>152–61.</w:t>
      </w:r>
    </w:p>
  </w:footnote>
  <w:footnote w:id="11">
    <w:p w:rsidR="00B963C7" w:rsidRPr="00B963C7" w:rsidRDefault="00B963C7" w:rsidP="00B963C7">
      <w:pPr>
        <w:pStyle w:val="FootnoteText"/>
        <w:rPr>
          <w:sz w:val="16"/>
        </w:rPr>
      </w:pPr>
      <w:r w:rsidRPr="00B963C7">
        <w:rPr>
          <w:rStyle w:val="FootnoteReference"/>
          <w:sz w:val="16"/>
        </w:rPr>
        <w:footnoteRef/>
      </w:r>
      <w:r w:rsidRPr="00B963C7">
        <w:rPr>
          <w:sz w:val="16"/>
        </w:rPr>
        <w:t xml:space="preserve"> </w:t>
      </w:r>
      <w:proofErr w:type="gramStart"/>
      <w:r w:rsidRPr="00B963C7">
        <w:rPr>
          <w:sz w:val="16"/>
        </w:rPr>
        <w:t xml:space="preserve">Dressing, H and HJ </w:t>
      </w:r>
      <w:proofErr w:type="spellStart"/>
      <w:r w:rsidRPr="00B963C7">
        <w:rPr>
          <w:sz w:val="16"/>
        </w:rPr>
        <w:t>Salize</w:t>
      </w:r>
      <w:proofErr w:type="spellEnd"/>
      <w:r w:rsidRPr="00B963C7">
        <w:rPr>
          <w:sz w:val="16"/>
        </w:rPr>
        <w:t xml:space="preserve"> (2004), ‘Compulsory</w:t>
      </w:r>
      <w:r w:rsidRPr="00B963C7">
        <w:rPr>
          <w:sz w:val="16"/>
        </w:rPr>
        <w:t xml:space="preserve"> </w:t>
      </w:r>
      <w:r w:rsidRPr="00B963C7">
        <w:rPr>
          <w:sz w:val="16"/>
        </w:rPr>
        <w:t>admission of mentally ill patients in European Union</w:t>
      </w:r>
      <w:r w:rsidRPr="00B963C7">
        <w:rPr>
          <w:sz w:val="16"/>
        </w:rPr>
        <w:t xml:space="preserve"> </w:t>
      </w:r>
      <w:r w:rsidRPr="00B963C7">
        <w:rPr>
          <w:sz w:val="16"/>
        </w:rPr>
        <w:t>Member States.’, Social Psychiatry and Psychiatric</w:t>
      </w:r>
      <w:r w:rsidRPr="00B963C7">
        <w:rPr>
          <w:sz w:val="16"/>
        </w:rPr>
        <w:t xml:space="preserve"> </w:t>
      </w:r>
      <w:r w:rsidRPr="00B963C7">
        <w:rPr>
          <w:sz w:val="16"/>
        </w:rPr>
        <w:t>Epidemiology, 39 (10), 797–803.</w:t>
      </w:r>
      <w:proofErr w:type="gramEnd"/>
    </w:p>
  </w:footnote>
  <w:footnote w:id="12">
    <w:p w:rsidR="00EC58A1" w:rsidRPr="00EC58A1" w:rsidRDefault="00EC58A1">
      <w:pPr>
        <w:pStyle w:val="FootnoteText"/>
        <w:rPr>
          <w:sz w:val="16"/>
        </w:rPr>
      </w:pPr>
      <w:r w:rsidRPr="00EC58A1">
        <w:rPr>
          <w:rStyle w:val="FootnoteReference"/>
          <w:sz w:val="16"/>
        </w:rPr>
        <w:footnoteRef/>
      </w:r>
      <w:r w:rsidRPr="00EC58A1">
        <w:rPr>
          <w:sz w:val="16"/>
        </w:rPr>
        <w:t xml:space="preserve"> Coker RJ (2001), ‘National survey of detention and </w:t>
      </w:r>
      <w:proofErr w:type="gramStart"/>
      <w:r w:rsidRPr="00EC58A1">
        <w:rPr>
          <w:sz w:val="16"/>
        </w:rPr>
        <w:t>TB.’,</w:t>
      </w:r>
      <w:proofErr w:type="gramEnd"/>
      <w:r w:rsidRPr="00EC58A1">
        <w:rPr>
          <w:sz w:val="16"/>
        </w:rPr>
        <w:t xml:space="preserve"> Thorax, 56(10) (10), 818.</w:t>
      </w:r>
    </w:p>
  </w:footnote>
  <w:footnote w:id="13">
    <w:p w:rsidR="00EC58A1" w:rsidRPr="00EC58A1" w:rsidRDefault="00EC58A1">
      <w:pPr>
        <w:pStyle w:val="FootnoteText"/>
        <w:rPr>
          <w:sz w:val="16"/>
        </w:rPr>
      </w:pPr>
      <w:r w:rsidRPr="00EC58A1">
        <w:rPr>
          <w:rStyle w:val="FootnoteReference"/>
          <w:sz w:val="16"/>
        </w:rPr>
        <w:footnoteRef/>
      </w:r>
      <w:r w:rsidRPr="00EC58A1">
        <w:rPr>
          <w:sz w:val="16"/>
        </w:rPr>
        <w:t xml:space="preserve"> </w:t>
      </w:r>
      <w:proofErr w:type="spellStart"/>
      <w:proofErr w:type="gramStart"/>
      <w:r w:rsidRPr="00EC58A1">
        <w:rPr>
          <w:sz w:val="16"/>
        </w:rPr>
        <w:t>Szmukler</w:t>
      </w:r>
      <w:proofErr w:type="spellEnd"/>
      <w:r w:rsidRPr="00EC58A1">
        <w:rPr>
          <w:sz w:val="16"/>
        </w:rPr>
        <w:t xml:space="preserve"> G and F Holloway (1998), ‘Mental health legislation is now a harmful anachronism’, Psychiatric Bulletin, 22 662–65.</w:t>
      </w:r>
      <w:proofErr w:type="gramEnd"/>
    </w:p>
  </w:footnote>
  <w:footnote w:id="14">
    <w:p w:rsidR="00B96DA7" w:rsidRPr="00B96DA7" w:rsidRDefault="00B96DA7">
      <w:pPr>
        <w:pStyle w:val="FootnoteText"/>
        <w:rPr>
          <w:sz w:val="16"/>
        </w:rPr>
      </w:pPr>
      <w:r w:rsidRPr="00B96DA7">
        <w:rPr>
          <w:rStyle w:val="FootnoteReference"/>
          <w:sz w:val="16"/>
        </w:rPr>
        <w:footnoteRef/>
      </w:r>
      <w:r w:rsidRPr="00B96DA7">
        <w:rPr>
          <w:sz w:val="16"/>
        </w:rPr>
        <w:t xml:space="preserve"> The proposed amendments are presented in an Addendum at the end of the Model Law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785E"/>
    <w:multiLevelType w:val="hybridMultilevel"/>
    <w:tmpl w:val="23D06F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C7"/>
    <w:rsid w:val="00451C68"/>
    <w:rsid w:val="004E7236"/>
    <w:rsid w:val="00B963C7"/>
    <w:rsid w:val="00B96DA7"/>
    <w:rsid w:val="00E86DB2"/>
    <w:rsid w:val="00EC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963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63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63C7"/>
    <w:rPr>
      <w:vertAlign w:val="superscript"/>
    </w:rPr>
  </w:style>
  <w:style w:type="paragraph" w:styleId="ListParagraph">
    <w:name w:val="List Paragraph"/>
    <w:basedOn w:val="Normal"/>
    <w:uiPriority w:val="34"/>
    <w:qFormat/>
    <w:rsid w:val="00B96D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963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63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63C7"/>
    <w:rPr>
      <w:vertAlign w:val="superscript"/>
    </w:rPr>
  </w:style>
  <w:style w:type="paragraph" w:styleId="ListParagraph">
    <w:name w:val="List Paragraph"/>
    <w:basedOn w:val="Normal"/>
    <w:uiPriority w:val="34"/>
    <w:qFormat/>
    <w:rsid w:val="00B96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A9F9C-6F4F-4D0C-A222-D274A426A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4020</Words>
  <Characters>22920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26887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3</cp:revision>
  <dcterms:created xsi:type="dcterms:W3CDTF">2014-11-13T12:37:00Z</dcterms:created>
  <dcterms:modified xsi:type="dcterms:W3CDTF">2014-11-13T13:05:00Z</dcterms:modified>
</cp:coreProperties>
</file>