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7E" w:rsidRDefault="00274903" w:rsidP="00274903">
      <w:pPr>
        <w:rPr>
          <w:sz w:val="56"/>
          <w:szCs w:val="56"/>
        </w:rPr>
      </w:pPr>
      <w:r>
        <w:rPr>
          <w:sz w:val="56"/>
          <w:szCs w:val="56"/>
        </w:rPr>
        <w:t xml:space="preserve">Unfitness to Plead, Insanity and the Mental </w:t>
      </w:r>
      <w:r w:rsidRPr="00274903">
        <w:rPr>
          <w:sz w:val="56"/>
          <w:szCs w:val="56"/>
        </w:rPr>
        <w:t>Element in Crime</w:t>
      </w:r>
    </w:p>
    <w:p w:rsidR="00274903" w:rsidRDefault="004E2E40" w:rsidP="00274903">
      <w:r>
        <w:t>Kevin Kerrigan</w:t>
      </w:r>
      <w:r>
        <w:rPr>
          <w:rStyle w:val="FootnoteReference"/>
        </w:rPr>
        <w:footnoteReference w:customMarkFollows="1" w:id="1"/>
        <w:t>*</w:t>
      </w:r>
    </w:p>
    <w:p w:rsidR="00004CE4" w:rsidRPr="00004CE4" w:rsidRDefault="00004CE4" w:rsidP="00274903">
      <w:pPr>
        <w:rPr>
          <w:b/>
        </w:rPr>
      </w:pPr>
    </w:p>
    <w:p w:rsidR="00004CE4" w:rsidRPr="00004CE4" w:rsidRDefault="00004CE4" w:rsidP="00004CE4">
      <w:pPr>
        <w:rPr>
          <w:b/>
        </w:rPr>
      </w:pPr>
      <w:r w:rsidRPr="00004CE4">
        <w:rPr>
          <w:b/>
        </w:rPr>
        <w:t>Introduction</w:t>
      </w:r>
    </w:p>
    <w:p w:rsidR="00004CE4" w:rsidRDefault="00004CE4" w:rsidP="00004CE4">
      <w:pPr>
        <w:spacing w:line="240" w:lineRule="auto"/>
      </w:pPr>
      <w:r>
        <w:t>Whenever a person is found to be unfit to plead at the time of his or her trial, a jury must</w:t>
      </w:r>
    </w:p>
    <w:p w:rsidR="00004CE4" w:rsidRDefault="00004CE4" w:rsidP="00004CE4">
      <w:pPr>
        <w:spacing w:line="240" w:lineRule="auto"/>
      </w:pPr>
      <w:r>
        <w:t>determine whether s/he “did the act or made the omission charged as the offence”.</w:t>
      </w:r>
      <w:r>
        <w:rPr>
          <w:rStyle w:val="FootnoteReference"/>
        </w:rPr>
        <w:footnoteReference w:id="2"/>
      </w:r>
      <w:r>
        <w:t xml:space="preserve"> Similarly, </w:t>
      </w:r>
    </w:p>
    <w:p w:rsidR="00004CE4" w:rsidRDefault="00004CE4" w:rsidP="00004CE4">
      <w:pPr>
        <w:spacing w:line="240" w:lineRule="auto"/>
      </w:pPr>
      <w:r>
        <w:t xml:space="preserve">when a court decides that a person was insane at the time of an offence being committed, part of </w:t>
      </w:r>
    </w:p>
    <w:p w:rsidR="00004CE4" w:rsidRDefault="00004CE4" w:rsidP="00004CE4">
      <w:pPr>
        <w:spacing w:line="240" w:lineRule="auto"/>
      </w:pPr>
      <w:r>
        <w:t>the jury’s task is to determine whether s/he “did the act or made the omission charged”.</w:t>
      </w:r>
      <w:r>
        <w:rPr>
          <w:rStyle w:val="FootnoteReference"/>
        </w:rPr>
        <w:footnoteReference w:id="3"/>
      </w:r>
      <w:r>
        <w:t xml:space="preserve"> In either </w:t>
      </w:r>
    </w:p>
    <w:p w:rsidR="00004CE4" w:rsidRDefault="00004CE4" w:rsidP="00004CE4">
      <w:pPr>
        <w:spacing w:line="240" w:lineRule="auto"/>
      </w:pPr>
      <w:r>
        <w:t>case, if the jury is not so satisfied then it must return a verdict of acquittal.</w:t>
      </w:r>
    </w:p>
    <w:p w:rsidR="00004CE4" w:rsidRDefault="00004CE4" w:rsidP="00004CE4">
      <w:pPr>
        <w:spacing w:line="240" w:lineRule="auto"/>
      </w:pPr>
    </w:p>
    <w:p w:rsidR="00004CE4" w:rsidRDefault="00004CE4" w:rsidP="00004CE4">
      <w:pPr>
        <w:spacing w:line="240" w:lineRule="auto"/>
      </w:pPr>
      <w:r>
        <w:t>An issue that has caused the courts some considerable concern recently is the extent to which, if</w:t>
      </w:r>
    </w:p>
    <w:p w:rsidR="00004CE4" w:rsidRDefault="00004CE4" w:rsidP="00004CE4">
      <w:pPr>
        <w:spacing w:line="240" w:lineRule="auto"/>
      </w:pPr>
      <w:r>
        <w:t>any, the mental element of the crime is relevant to the question of whether the accused “did the</w:t>
      </w:r>
    </w:p>
    <w:p w:rsidR="00004CE4" w:rsidRDefault="00004CE4" w:rsidP="00004CE4">
      <w:pPr>
        <w:spacing w:line="240" w:lineRule="auto"/>
      </w:pPr>
      <w:r>
        <w:t>act”. This article reviews the existing authority and concludes that, although the courts have</w:t>
      </w:r>
    </w:p>
    <w:p w:rsidR="00004CE4" w:rsidRDefault="00004CE4" w:rsidP="00004CE4">
      <w:pPr>
        <w:spacing w:line="240" w:lineRule="auto"/>
      </w:pPr>
      <w:r>
        <w:t>imposed a uniform test and may thus be said to have achieved consistency between the two</w:t>
      </w:r>
    </w:p>
    <w:p w:rsidR="00004CE4" w:rsidRDefault="00004CE4" w:rsidP="00004CE4">
      <w:pPr>
        <w:spacing w:line="240" w:lineRule="auto"/>
      </w:pPr>
      <w:r>
        <w:t>situations, this may result in considerable injustice in some cases.</w:t>
      </w:r>
    </w:p>
    <w:p w:rsidR="00004CE4" w:rsidRPr="00004CE4" w:rsidRDefault="00004CE4" w:rsidP="00004CE4">
      <w:pPr>
        <w:spacing w:line="240" w:lineRule="auto"/>
        <w:rPr>
          <w:b/>
        </w:rPr>
      </w:pPr>
    </w:p>
    <w:p w:rsidR="00004CE4" w:rsidRPr="00004CE4" w:rsidRDefault="00004CE4" w:rsidP="00004CE4">
      <w:pPr>
        <w:spacing w:line="240" w:lineRule="auto"/>
        <w:rPr>
          <w:b/>
        </w:rPr>
      </w:pPr>
      <w:r w:rsidRPr="00004CE4">
        <w:rPr>
          <w:b/>
        </w:rPr>
        <w:t>Trial of the facts when the accused is unfit to plead</w:t>
      </w:r>
    </w:p>
    <w:p w:rsidR="00004CE4" w:rsidRDefault="00004CE4" w:rsidP="00004CE4">
      <w:pPr>
        <w:spacing w:line="240" w:lineRule="auto"/>
      </w:pPr>
      <w:r>
        <w:t xml:space="preserve">The test for unfitness is that set out in </w:t>
      </w:r>
      <w:r w:rsidRPr="00F759E1">
        <w:rPr>
          <w:i/>
        </w:rPr>
        <w:t>R v Pritchard</w:t>
      </w:r>
      <w:r>
        <w:rPr>
          <w:rStyle w:val="FootnoteReference"/>
        </w:rPr>
        <w:footnoteReference w:id="4"/>
      </w:r>
      <w:r>
        <w:t>:</w:t>
      </w:r>
    </w:p>
    <w:p w:rsidR="00004CE4" w:rsidRDefault="00004CE4" w:rsidP="00004CE4">
      <w:pPr>
        <w:spacing w:line="240" w:lineRule="auto"/>
      </w:pPr>
      <w:r>
        <w:t>“... whether he is of sufficient intellect to comprehend the course of proceedings on the trial, so</w:t>
      </w:r>
    </w:p>
    <w:p w:rsidR="00004CE4" w:rsidRDefault="00004CE4" w:rsidP="00004CE4">
      <w:pPr>
        <w:spacing w:line="240" w:lineRule="auto"/>
      </w:pPr>
      <w:r>
        <w:t>as to make a proper defence - to know that he might challenge any [jurors] to whom he may object</w:t>
      </w:r>
    </w:p>
    <w:p w:rsidR="00004CE4" w:rsidRDefault="00004CE4" w:rsidP="00004CE4">
      <w:pPr>
        <w:spacing w:line="240" w:lineRule="auto"/>
      </w:pPr>
      <w:r>
        <w:t>- and to comprehend the details of the evidence ... if you think that there is no certain mode of</w:t>
      </w:r>
    </w:p>
    <w:p w:rsidR="00004CE4" w:rsidRDefault="00004CE4" w:rsidP="00004CE4">
      <w:pPr>
        <w:spacing w:line="240" w:lineRule="auto"/>
      </w:pPr>
      <w:r>
        <w:t>communicating the details of the trial to the prisoner, so that he can clearly understand them, and</w:t>
      </w:r>
    </w:p>
    <w:p w:rsidR="00004CE4" w:rsidRDefault="00004CE4" w:rsidP="00004CE4">
      <w:pPr>
        <w:spacing w:line="240" w:lineRule="auto"/>
      </w:pPr>
      <w:r>
        <w:t>be able properly to make his defence to the charge, you ought to find that he is not of sane mind.</w:t>
      </w:r>
    </w:p>
    <w:p w:rsidR="00004CE4" w:rsidRDefault="00004CE4" w:rsidP="00021BA3">
      <w:pPr>
        <w:spacing w:line="240" w:lineRule="auto"/>
      </w:pPr>
      <w:r>
        <w:lastRenderedPageBreak/>
        <w:t>It is not enough that he may have a general capacity of communicating on ordinary matters.”</w:t>
      </w:r>
      <w:r>
        <w:rPr>
          <w:rStyle w:val="FootnoteReference"/>
        </w:rPr>
        <w:footnoteReference w:id="5"/>
      </w:r>
    </w:p>
    <w:p w:rsidR="00004CE4" w:rsidRDefault="00004CE4" w:rsidP="00021BA3">
      <w:pPr>
        <w:spacing w:line="240" w:lineRule="auto"/>
      </w:pPr>
      <w:r>
        <w:t>Unfitness to plead is not the same as insanity and it is clear that a person may be found to be unfit</w:t>
      </w:r>
    </w:p>
    <w:p w:rsidR="00004CE4" w:rsidRDefault="00004CE4" w:rsidP="00021BA3">
      <w:pPr>
        <w:spacing w:line="240" w:lineRule="auto"/>
      </w:pPr>
      <w:proofErr w:type="gramStart"/>
      <w:r>
        <w:t>to</w:t>
      </w:r>
      <w:proofErr w:type="gramEnd"/>
      <w:r>
        <w:t xml:space="preserve"> plead despite the fact that s/he does not satisfy the </w:t>
      </w:r>
      <w:r w:rsidRPr="00F759E1">
        <w:rPr>
          <w:i/>
        </w:rPr>
        <w:t>M’Naughten</w:t>
      </w:r>
      <w:r>
        <w:t xml:space="preserve"> test for insanity</w:t>
      </w:r>
      <w:r w:rsidR="00F759E1">
        <w:t>.</w:t>
      </w:r>
      <w:r w:rsidR="00F759E1">
        <w:rPr>
          <w:rStyle w:val="FootnoteReference"/>
        </w:rPr>
        <w:footnoteReference w:id="6"/>
      </w:r>
      <w:r>
        <w:t xml:space="preserve"> In 1960 Lord</w:t>
      </w:r>
    </w:p>
    <w:p w:rsidR="00004CE4" w:rsidRDefault="00004CE4" w:rsidP="00021BA3">
      <w:pPr>
        <w:spacing w:line="240" w:lineRule="auto"/>
      </w:pPr>
      <w:r>
        <w:t>Parker stated as follows in respect of the then statutory test for unfitness:</w:t>
      </w:r>
    </w:p>
    <w:p w:rsidR="00004CE4" w:rsidRDefault="00004CE4" w:rsidP="00021BA3">
      <w:pPr>
        <w:spacing w:line="240" w:lineRule="auto"/>
      </w:pPr>
      <w:r>
        <w:t>“[The test has] in many cases ... been construed as including persons who are not insane within the</w:t>
      </w:r>
    </w:p>
    <w:p w:rsidR="00F759E1" w:rsidRDefault="00F759E1" w:rsidP="00021BA3">
      <w:pPr>
        <w:spacing w:line="240" w:lineRule="auto"/>
      </w:pPr>
      <w:r>
        <w:t>M’Naughten Rules, but who by reason of some physical or mental condition, cannot follow the</w:t>
      </w:r>
    </w:p>
    <w:p w:rsidR="00F759E1" w:rsidRDefault="00F759E1" w:rsidP="00021BA3">
      <w:pPr>
        <w:spacing w:line="240" w:lineRule="auto"/>
      </w:pPr>
      <w:r>
        <w:t>proceedings at the trial and so cannot make a proper defence in those proceedings. A well-known</w:t>
      </w:r>
    </w:p>
    <w:p w:rsidR="00F759E1" w:rsidRDefault="00F759E1" w:rsidP="00021BA3">
      <w:pPr>
        <w:spacing w:line="240" w:lineRule="auto"/>
      </w:pPr>
      <w:r>
        <w:t xml:space="preserve">illustration is that of a deaf mute who is also unable to write or to use and understand sign </w:t>
      </w:r>
    </w:p>
    <w:p w:rsidR="00F759E1" w:rsidRDefault="00F759E1" w:rsidP="00021BA3">
      <w:pPr>
        <w:spacing w:line="240" w:lineRule="auto"/>
      </w:pPr>
      <w:r>
        <w:t>language.”</w:t>
      </w:r>
      <w:r>
        <w:rPr>
          <w:rStyle w:val="FootnoteReference"/>
        </w:rPr>
        <w:footnoteReference w:id="7"/>
      </w:r>
    </w:p>
    <w:p w:rsidR="00F759E1" w:rsidRDefault="00F759E1" w:rsidP="00021BA3">
      <w:pPr>
        <w:spacing w:line="240" w:lineRule="auto"/>
      </w:pPr>
    </w:p>
    <w:p w:rsidR="00F759E1" w:rsidRDefault="00F759E1" w:rsidP="00021BA3">
      <w:pPr>
        <w:spacing w:line="240" w:lineRule="auto"/>
      </w:pPr>
      <w:r>
        <w:t>Once it has been established that the accused is unfit to plead,</w:t>
      </w:r>
      <w:r>
        <w:rPr>
          <w:rStyle w:val="FootnoteReference"/>
        </w:rPr>
        <w:footnoteReference w:id="8"/>
      </w:r>
      <w:r>
        <w:t xml:space="preserve"> then the trial shall not proceed</w:t>
      </w:r>
    </w:p>
    <w:p w:rsidR="00F759E1" w:rsidRDefault="00F759E1" w:rsidP="00021BA3">
      <w:pPr>
        <w:spacing w:line="240" w:lineRule="auto"/>
      </w:pPr>
      <w:r>
        <w:t>further. However, the jury must determine “whether they are satisfied in respect of the count or</w:t>
      </w:r>
    </w:p>
    <w:p w:rsidR="00F759E1" w:rsidRDefault="00F759E1" w:rsidP="00021BA3">
      <w:pPr>
        <w:spacing w:line="240" w:lineRule="auto"/>
      </w:pPr>
      <w:r>
        <w:t>each of the counts on which the accused was to be or was being tried, that he did the act or made</w:t>
      </w:r>
    </w:p>
    <w:p w:rsidR="00F759E1" w:rsidRDefault="00F759E1" w:rsidP="00021BA3">
      <w:pPr>
        <w:spacing w:line="240" w:lineRule="auto"/>
      </w:pPr>
      <w:r>
        <w:t>the omission charged against him as the offence.”</w:t>
      </w:r>
      <w:r>
        <w:rPr>
          <w:rStyle w:val="FootnoteReference"/>
        </w:rPr>
        <w:footnoteReference w:id="9"/>
      </w:r>
      <w:r>
        <w:t xml:space="preserve"> The legislation is silent on the burden of proof</w:t>
      </w:r>
    </w:p>
    <w:p w:rsidR="00F759E1" w:rsidRDefault="00F759E1" w:rsidP="00021BA3">
      <w:pPr>
        <w:spacing w:line="240" w:lineRule="auto"/>
      </w:pPr>
      <w:r>
        <w:t>but, given the adversarial nature of the proceedings and the issues to be ascertained, it seems clear</w:t>
      </w:r>
    </w:p>
    <w:p w:rsidR="00F759E1" w:rsidRDefault="00F759E1" w:rsidP="00021BA3">
      <w:pPr>
        <w:spacing w:line="240" w:lineRule="auto"/>
      </w:pPr>
      <w:r>
        <w:t>that the Crown would have the burden to the criminal standard.</w:t>
      </w:r>
      <w:r>
        <w:rPr>
          <w:rStyle w:val="FootnoteReference"/>
        </w:rPr>
        <w:footnoteReference w:id="10"/>
      </w:r>
    </w:p>
    <w:p w:rsidR="00F759E1" w:rsidRDefault="00F759E1" w:rsidP="00021BA3">
      <w:pPr>
        <w:spacing w:line="240" w:lineRule="auto"/>
      </w:pPr>
    </w:p>
    <w:p w:rsidR="00F759E1" w:rsidRDefault="00F759E1" w:rsidP="00021BA3">
      <w:pPr>
        <w:spacing w:line="240" w:lineRule="auto"/>
      </w:pPr>
      <w:r>
        <w:t>If the jury is not satisfied that the accused did the act or made the omission they must return a</w:t>
      </w:r>
    </w:p>
    <w:p w:rsidR="00F759E1" w:rsidRDefault="00F759E1" w:rsidP="00021BA3">
      <w:pPr>
        <w:spacing w:line="240" w:lineRule="auto"/>
      </w:pPr>
      <w:r>
        <w:t>verdict of acquittal “as if on the count in question the trial had proceeded to a conclusion”</w:t>
      </w:r>
      <w:r>
        <w:rPr>
          <w:rStyle w:val="FootnoteReference"/>
        </w:rPr>
        <w:footnoteReference w:id="11"/>
      </w:r>
      <w:r>
        <w:t xml:space="preserve"> and</w:t>
      </w:r>
    </w:p>
    <w:p w:rsidR="00F759E1" w:rsidRDefault="00F759E1" w:rsidP="00021BA3">
      <w:pPr>
        <w:spacing w:line="240" w:lineRule="auto"/>
      </w:pPr>
      <w:r>
        <w:t>the accused is discharged in the normal way. S/he will not be subject to any order of the criminal</w:t>
      </w:r>
    </w:p>
    <w:p w:rsidR="00F759E1" w:rsidRDefault="00F759E1" w:rsidP="00021BA3">
      <w:pPr>
        <w:spacing w:line="240" w:lineRule="auto"/>
      </w:pPr>
      <w:r>
        <w:t>court.</w:t>
      </w:r>
      <w:r>
        <w:rPr>
          <w:rStyle w:val="FootnoteReference"/>
        </w:rPr>
        <w:footnoteReference w:id="12"/>
      </w:r>
      <w:r>
        <w:t xml:space="preserve"> This procedure, known as the trial of the facts, means that the unfit person is not at peril</w:t>
      </w:r>
    </w:p>
    <w:p w:rsidR="00F759E1" w:rsidRDefault="00F759E1" w:rsidP="00021BA3">
      <w:pPr>
        <w:spacing w:line="240" w:lineRule="auto"/>
      </w:pPr>
      <w:proofErr w:type="gramStart"/>
      <w:r>
        <w:t>of</w:t>
      </w:r>
      <w:proofErr w:type="gramEnd"/>
      <w:r>
        <w:t xml:space="preserve"> conviction but may still be acquitted if the jury is not convinced that s/he did the act or made</w:t>
      </w:r>
    </w:p>
    <w:p w:rsidR="00F759E1" w:rsidRDefault="00F759E1" w:rsidP="00021BA3">
      <w:pPr>
        <w:spacing w:line="240" w:lineRule="auto"/>
      </w:pPr>
      <w:r>
        <w:t>the omission charged.</w:t>
      </w:r>
      <w:r>
        <w:rPr>
          <w:rStyle w:val="FootnoteReference"/>
        </w:rPr>
        <w:footnoteReference w:id="13"/>
      </w:r>
    </w:p>
    <w:p w:rsidR="00021BA3" w:rsidRDefault="00021BA3" w:rsidP="00021BA3">
      <w:pPr>
        <w:spacing w:line="240" w:lineRule="auto"/>
      </w:pPr>
    </w:p>
    <w:p w:rsidR="00F759E1" w:rsidRDefault="00F759E1" w:rsidP="00021BA3">
      <w:pPr>
        <w:spacing w:line="240" w:lineRule="auto"/>
      </w:pPr>
      <w:r>
        <w:t>If the jury decide that the accused did do the act or make the omission charged, then, although the</w:t>
      </w:r>
    </w:p>
    <w:p w:rsidR="00F759E1" w:rsidRDefault="00F759E1" w:rsidP="00021BA3">
      <w:pPr>
        <w:spacing w:line="240" w:lineRule="auto"/>
      </w:pPr>
      <w:r>
        <w:t>finding does not amount to a conviction, the trial judge has a range of disposal powers under the</w:t>
      </w:r>
    </w:p>
    <w:p w:rsidR="00F759E1" w:rsidRDefault="00F759E1" w:rsidP="00021BA3">
      <w:pPr>
        <w:spacing w:line="240" w:lineRule="auto"/>
      </w:pPr>
      <w:r>
        <w:t>1964 Act.</w:t>
      </w:r>
      <w:r>
        <w:rPr>
          <w:rStyle w:val="FootnoteReference"/>
        </w:rPr>
        <w:footnoteReference w:id="14"/>
      </w:r>
      <w:r>
        <w:t xml:space="preserve"> In summary, s/he may impose a hospital admission order with or without restrictions</w:t>
      </w:r>
    </w:p>
    <w:p w:rsidR="00F759E1" w:rsidRDefault="00F759E1" w:rsidP="00021BA3">
      <w:pPr>
        <w:spacing w:line="240" w:lineRule="auto"/>
      </w:pPr>
      <w:proofErr w:type="gramStart"/>
      <w:r>
        <w:t>on</w:t>
      </w:r>
      <w:proofErr w:type="gramEnd"/>
      <w:r>
        <w:t xml:space="preserve"> discharge, a guardianship order, a supervision and treatment order or an order for absolute</w:t>
      </w:r>
    </w:p>
    <w:p w:rsidR="00F759E1" w:rsidRDefault="00F759E1" w:rsidP="00021BA3">
      <w:pPr>
        <w:spacing w:line="240" w:lineRule="auto"/>
      </w:pPr>
      <w:r>
        <w:t>discharge. This wide range of permissible disposals was introduced in 1991 in order to give the</w:t>
      </w:r>
    </w:p>
    <w:p w:rsidR="00F759E1" w:rsidRDefault="00F759E1" w:rsidP="00021BA3">
      <w:pPr>
        <w:spacing w:line="240" w:lineRule="auto"/>
      </w:pPr>
      <w:r>
        <w:t>judge an ability to make the disposal fit the risk posed by the accused</w:t>
      </w:r>
      <w:r w:rsidR="00021BA3">
        <w:rPr>
          <w:rStyle w:val="FootnoteReference"/>
        </w:rPr>
        <w:footnoteReference w:id="15"/>
      </w:r>
      <w:r>
        <w:t>. One constraint on the trial</w:t>
      </w:r>
    </w:p>
    <w:p w:rsidR="00F759E1" w:rsidRDefault="00F759E1" w:rsidP="00021BA3">
      <w:pPr>
        <w:spacing w:line="240" w:lineRule="auto"/>
      </w:pPr>
      <w:r>
        <w:t>judge’s discretion is that where the offence charged is murder the only possible disposal is an</w:t>
      </w:r>
    </w:p>
    <w:p w:rsidR="00F759E1" w:rsidRDefault="00F759E1" w:rsidP="00021BA3">
      <w:pPr>
        <w:spacing w:line="240" w:lineRule="auto"/>
      </w:pPr>
      <w:r>
        <w:t>admission order with a restriction order without limit of time.</w:t>
      </w:r>
      <w:r w:rsidR="00021BA3">
        <w:rPr>
          <w:rStyle w:val="FootnoteReference"/>
        </w:rPr>
        <w:footnoteReference w:id="16"/>
      </w:r>
    </w:p>
    <w:p w:rsidR="00021BA3" w:rsidRDefault="00021BA3" w:rsidP="00021BA3">
      <w:pPr>
        <w:spacing w:line="240" w:lineRule="auto"/>
      </w:pPr>
    </w:p>
    <w:p w:rsidR="00021BA3" w:rsidRPr="00021BA3" w:rsidRDefault="00021BA3" w:rsidP="00021BA3">
      <w:pPr>
        <w:spacing w:line="240" w:lineRule="auto"/>
        <w:rPr>
          <w:b/>
        </w:rPr>
      </w:pPr>
      <w:r w:rsidRPr="00021BA3">
        <w:rPr>
          <w:b/>
        </w:rPr>
        <w:t>Trial of the facts in insanity cases</w:t>
      </w:r>
    </w:p>
    <w:p w:rsidR="00021BA3" w:rsidRDefault="00021BA3" w:rsidP="00107A67">
      <w:pPr>
        <w:spacing w:line="240" w:lineRule="auto"/>
      </w:pPr>
      <w:r>
        <w:t>The procedure when insanity is claimed, is dealt with in section 2 of the Trial of Lunatics Act</w:t>
      </w:r>
    </w:p>
    <w:p w:rsidR="00021BA3" w:rsidRDefault="00021BA3" w:rsidP="00107A67">
      <w:pPr>
        <w:spacing w:line="240" w:lineRule="auto"/>
      </w:pPr>
      <w:r>
        <w:t>1883.</w:t>
      </w:r>
      <w:r>
        <w:rPr>
          <w:rStyle w:val="FootnoteReference"/>
        </w:rPr>
        <w:footnoteReference w:id="17"/>
      </w:r>
      <w:r>
        <w:t xml:space="preserve"> Section 2(2) provides as follows:</w:t>
      </w:r>
    </w:p>
    <w:p w:rsidR="00021BA3" w:rsidRDefault="00021BA3" w:rsidP="00107A67">
      <w:pPr>
        <w:spacing w:line="240" w:lineRule="auto"/>
      </w:pPr>
      <w:r>
        <w:t>“Where in any indictment or information any act or omission is charged against any person as an</w:t>
      </w:r>
    </w:p>
    <w:p w:rsidR="00021BA3" w:rsidRDefault="00021BA3" w:rsidP="00107A67">
      <w:pPr>
        <w:spacing w:line="240" w:lineRule="auto"/>
      </w:pPr>
      <w:r>
        <w:t>offence, and it is given in evidence on the trial of such person for that offence that he was insane...</w:t>
      </w:r>
    </w:p>
    <w:p w:rsidR="00021BA3" w:rsidRDefault="00021BA3" w:rsidP="00107A67">
      <w:pPr>
        <w:spacing w:line="240" w:lineRule="auto"/>
      </w:pPr>
      <w:proofErr w:type="gramStart"/>
      <w:r>
        <w:t>at</w:t>
      </w:r>
      <w:proofErr w:type="gramEnd"/>
      <w:r>
        <w:t xml:space="preserve"> the time when the act was done or omission made, then, if it appears to the jury ... that he did</w:t>
      </w:r>
    </w:p>
    <w:p w:rsidR="00021BA3" w:rsidRDefault="00021BA3" w:rsidP="00107A67">
      <w:pPr>
        <w:spacing w:line="240" w:lineRule="auto"/>
      </w:pPr>
      <w:r>
        <w:t>the act or made the omission charged, but was insane as aforesaid at the time when he did or made</w:t>
      </w:r>
    </w:p>
    <w:p w:rsidR="00021BA3" w:rsidRDefault="00021BA3" w:rsidP="00107A67">
      <w:pPr>
        <w:spacing w:line="240" w:lineRule="auto"/>
      </w:pPr>
      <w:r>
        <w:t>the same, the jury shall return a special verdict that the accused is not guilty by reason of insanity.”</w:t>
      </w:r>
    </w:p>
    <w:p w:rsidR="006B07CD" w:rsidRDefault="006B07CD" w:rsidP="00107A67">
      <w:pPr>
        <w:spacing w:line="240" w:lineRule="auto"/>
      </w:pPr>
    </w:p>
    <w:p w:rsidR="00021BA3" w:rsidRDefault="00021BA3" w:rsidP="00107A67">
      <w:pPr>
        <w:spacing w:line="240" w:lineRule="auto"/>
      </w:pPr>
      <w:r>
        <w:t>Despite the procedure being dictated by statute, insanity is a common law defence. The legal test</w:t>
      </w:r>
    </w:p>
    <w:p w:rsidR="004C720A" w:rsidRDefault="004C720A" w:rsidP="00107A67">
      <w:pPr>
        <w:spacing w:line="240" w:lineRule="auto"/>
      </w:pPr>
      <w:r>
        <w:t xml:space="preserve">for insanity is set out in the </w:t>
      </w:r>
      <w:r w:rsidRPr="00107A67">
        <w:rPr>
          <w:i/>
        </w:rPr>
        <w:t>M’Naughten Rules</w:t>
      </w:r>
      <w:r>
        <w:t>.</w:t>
      </w:r>
      <w:r w:rsidR="006B07CD">
        <w:rPr>
          <w:rStyle w:val="FootnoteReference"/>
        </w:rPr>
        <w:footnoteReference w:id="18"/>
      </w:r>
      <w:r>
        <w:t xml:space="preserve"> The accused must prove</w:t>
      </w:r>
      <w:r w:rsidR="006B07CD">
        <w:rPr>
          <w:rStyle w:val="FootnoteReference"/>
        </w:rPr>
        <w:footnoteReference w:id="19"/>
      </w:r>
      <w:r>
        <w:t xml:space="preserve"> that “at the time of the</w:t>
      </w:r>
    </w:p>
    <w:p w:rsidR="004C720A" w:rsidRDefault="004C720A" w:rsidP="00107A67">
      <w:pPr>
        <w:spacing w:line="240" w:lineRule="auto"/>
      </w:pPr>
      <w:r>
        <w:t>committing of the act, [he was] labouring under such a defect of reason, from disease of the mind,</w:t>
      </w:r>
    </w:p>
    <w:p w:rsidR="004C720A" w:rsidRDefault="004C720A" w:rsidP="00107A67">
      <w:pPr>
        <w:spacing w:line="240" w:lineRule="auto"/>
      </w:pPr>
      <w:proofErr w:type="gramStart"/>
      <w:r>
        <w:t>as</w:t>
      </w:r>
      <w:proofErr w:type="gramEnd"/>
      <w:r>
        <w:t xml:space="preserve"> not to know the nature and quality of the act he was doing, or, if he did know it, that he did not</w:t>
      </w:r>
    </w:p>
    <w:p w:rsidR="004C720A" w:rsidRDefault="004C720A" w:rsidP="00107A67">
      <w:pPr>
        <w:spacing w:line="240" w:lineRule="auto"/>
      </w:pPr>
      <w:r>
        <w:t>know he was doing what was wrong.”</w:t>
      </w:r>
      <w:r w:rsidR="006B07CD">
        <w:rPr>
          <w:rStyle w:val="FootnoteReference"/>
        </w:rPr>
        <w:footnoteReference w:id="20"/>
      </w:r>
    </w:p>
    <w:p w:rsidR="006B07CD" w:rsidRDefault="006B07CD" w:rsidP="00107A67">
      <w:pPr>
        <w:spacing w:line="240" w:lineRule="auto"/>
      </w:pPr>
    </w:p>
    <w:p w:rsidR="004C720A" w:rsidRDefault="004C720A" w:rsidP="00E73CA5">
      <w:pPr>
        <w:spacing w:line="240" w:lineRule="auto"/>
      </w:pPr>
      <w:r>
        <w:t>There is no separate trial of the facts in cases where insanity is alleged. The decision-making process</w:t>
      </w:r>
    </w:p>
    <w:p w:rsidR="004C720A" w:rsidRDefault="004C720A" w:rsidP="00E73CA5">
      <w:pPr>
        <w:spacing w:line="240" w:lineRule="auto"/>
      </w:pPr>
      <w:proofErr w:type="gramStart"/>
      <w:r>
        <w:t>is</w:t>
      </w:r>
      <w:proofErr w:type="gramEnd"/>
      <w:r>
        <w:t xml:space="preserve"> not as structured as that in the 1964 Act. In particular, there is no explicit requirement in the 1883</w:t>
      </w:r>
    </w:p>
    <w:p w:rsidR="004C720A" w:rsidRDefault="004C720A" w:rsidP="00E73CA5">
      <w:pPr>
        <w:spacing w:line="240" w:lineRule="auto"/>
      </w:pPr>
      <w:r>
        <w:t>Act that a “normal” acquittal (as opposed to a special verdict) must follow if the jury are not</w:t>
      </w:r>
    </w:p>
    <w:p w:rsidR="00E73CA5" w:rsidRDefault="004C720A" w:rsidP="00E73CA5">
      <w:pPr>
        <w:spacing w:line="240" w:lineRule="auto"/>
      </w:pPr>
      <w:r>
        <w:t xml:space="preserve">satisfied that that accused did the act or made the omission. Nevertheless, the wording of the </w:t>
      </w:r>
    </w:p>
    <w:p w:rsidR="00E73CA5" w:rsidRDefault="00E73CA5" w:rsidP="00E73CA5">
      <w:pPr>
        <w:spacing w:line="240" w:lineRule="auto"/>
      </w:pPr>
      <w:r>
        <w:t xml:space="preserve">section </w:t>
      </w:r>
      <w:r w:rsidR="004C720A">
        <w:t xml:space="preserve">seems to permit no other interpretation. The Court of Appeal has recently confirmed this </w:t>
      </w:r>
    </w:p>
    <w:p w:rsidR="004C720A" w:rsidRDefault="004C720A" w:rsidP="00E73CA5">
      <w:pPr>
        <w:spacing w:line="240" w:lineRule="auto"/>
      </w:pPr>
      <w:r>
        <w:t>position:</w:t>
      </w:r>
    </w:p>
    <w:p w:rsidR="004C720A" w:rsidRDefault="004C720A" w:rsidP="00E73CA5">
      <w:pPr>
        <w:spacing w:line="240" w:lineRule="auto"/>
      </w:pPr>
      <w:r>
        <w:t>“... those who are legally insane should not be deprived of their liberty by or, nowadays, made</w:t>
      </w:r>
    </w:p>
    <w:p w:rsidR="004C720A" w:rsidRDefault="004C720A" w:rsidP="00E73CA5">
      <w:pPr>
        <w:spacing w:line="240" w:lineRule="auto"/>
      </w:pPr>
      <w:r>
        <w:t>subject to orders of the courts exercising criminal jurisdiction, unless they have behaved in a way</w:t>
      </w:r>
    </w:p>
    <w:p w:rsidR="004C720A" w:rsidRDefault="004C720A" w:rsidP="00E73CA5">
      <w:pPr>
        <w:spacing w:line="240" w:lineRule="auto"/>
      </w:pPr>
      <w:proofErr w:type="gramStart"/>
      <w:r>
        <w:t>which</w:t>
      </w:r>
      <w:proofErr w:type="gramEnd"/>
      <w:r>
        <w:t xml:space="preserve"> constitutes the </w:t>
      </w:r>
      <w:r w:rsidRPr="00D043C9">
        <w:rPr>
          <w:i/>
        </w:rPr>
        <w:t>actus reus</w:t>
      </w:r>
      <w:r>
        <w:t xml:space="preserve"> of a criminal </w:t>
      </w:r>
      <w:r w:rsidR="00E73CA5">
        <w:t>offence...</w:t>
      </w:r>
    </w:p>
    <w:p w:rsidR="004C720A" w:rsidRDefault="004C720A" w:rsidP="00E73CA5">
      <w:pPr>
        <w:spacing w:line="240" w:lineRule="auto"/>
      </w:pPr>
      <w:r>
        <w:t xml:space="preserve">... </w:t>
      </w:r>
      <w:proofErr w:type="gramStart"/>
      <w:r>
        <w:t>in</w:t>
      </w:r>
      <w:proofErr w:type="gramEnd"/>
      <w:r>
        <w:t xml:space="preserve"> our judgment the criminal law should distinguish between providing for the safety of the</w:t>
      </w:r>
    </w:p>
    <w:p w:rsidR="004C720A" w:rsidRDefault="004C720A" w:rsidP="00E73CA5">
      <w:pPr>
        <w:spacing w:line="240" w:lineRule="auto"/>
      </w:pPr>
      <w:proofErr w:type="gramStart"/>
      <w:r>
        <w:t>public</w:t>
      </w:r>
      <w:proofErr w:type="gramEnd"/>
      <w:r>
        <w:t xml:space="preserve"> from those who are proved to have acted in a way which, but for their mental disability,</w:t>
      </w:r>
    </w:p>
    <w:p w:rsidR="004C720A" w:rsidRDefault="004C720A" w:rsidP="00E73CA5">
      <w:pPr>
        <w:spacing w:line="240" w:lineRule="auto"/>
      </w:pPr>
      <w:proofErr w:type="gramStart"/>
      <w:r>
        <w:t>would</w:t>
      </w:r>
      <w:proofErr w:type="gramEnd"/>
      <w:r>
        <w:t xml:space="preserve"> have made them liable to be convicted and sentenced as criminals, and those whose minds,</w:t>
      </w:r>
    </w:p>
    <w:p w:rsidR="00E73CA5" w:rsidRDefault="004C720A" w:rsidP="00E73CA5">
      <w:pPr>
        <w:spacing w:line="240" w:lineRule="auto"/>
      </w:pPr>
      <w:r>
        <w:t>however disturbed, have done nothing wrong.”</w:t>
      </w:r>
      <w:r w:rsidR="00E73CA5">
        <w:rPr>
          <w:rStyle w:val="FootnoteReference"/>
        </w:rPr>
        <w:footnoteReference w:id="21"/>
      </w:r>
      <w:r w:rsidR="00E73CA5">
        <w:t xml:space="preserve"> </w:t>
      </w:r>
    </w:p>
    <w:p w:rsidR="004C720A" w:rsidRDefault="004C720A" w:rsidP="00E73CA5">
      <w:pPr>
        <w:spacing w:line="240" w:lineRule="auto"/>
      </w:pPr>
      <w:r>
        <w:t>Given this it seems that the Crown bears the burden of proving that the accused did the act or</w:t>
      </w:r>
    </w:p>
    <w:p w:rsidR="004C720A" w:rsidRDefault="004C720A" w:rsidP="00E73CA5">
      <w:pPr>
        <w:spacing w:line="240" w:lineRule="auto"/>
      </w:pPr>
      <w:r>
        <w:t>made the omission. There are thus four possible outcomes following the 1883 Act procedure: the</w:t>
      </w:r>
    </w:p>
    <w:p w:rsidR="004C720A" w:rsidRDefault="004C720A" w:rsidP="00E73CA5">
      <w:pPr>
        <w:spacing w:line="240" w:lineRule="auto"/>
      </w:pPr>
      <w:r>
        <w:t>jury will find the accused guilty of the offence if they think s/he was guilty and was not insane;</w:t>
      </w:r>
    </w:p>
    <w:p w:rsidR="004C720A" w:rsidRDefault="004C720A" w:rsidP="00E73CA5">
      <w:pPr>
        <w:spacing w:line="240" w:lineRule="auto"/>
      </w:pPr>
      <w:r>
        <w:t>they will find the accused not guilty if they decide that the accused was not insane but nevertheless</w:t>
      </w:r>
    </w:p>
    <w:p w:rsidR="004C720A" w:rsidRDefault="004C720A" w:rsidP="00E73CA5">
      <w:pPr>
        <w:spacing w:line="240" w:lineRule="auto"/>
      </w:pPr>
      <w:r>
        <w:t>had not committed the crime; they will return the special verdict if they find that s/he did the act</w:t>
      </w:r>
    </w:p>
    <w:p w:rsidR="004C720A" w:rsidRDefault="004C720A" w:rsidP="00E73CA5">
      <w:pPr>
        <w:spacing w:line="240" w:lineRule="auto"/>
      </w:pPr>
      <w:proofErr w:type="gramStart"/>
      <w:r>
        <w:t>or</w:t>
      </w:r>
      <w:proofErr w:type="gramEnd"/>
      <w:r>
        <w:t xml:space="preserve"> made the omission but was insane at the time; and finally if the jury find that the accused was</w:t>
      </w:r>
    </w:p>
    <w:p w:rsidR="004C720A" w:rsidRDefault="004C720A" w:rsidP="00E73CA5">
      <w:pPr>
        <w:spacing w:line="240" w:lineRule="auto"/>
      </w:pPr>
      <w:r>
        <w:t>insane but are not satisfied to the criminal standard that s/he did the act or made the omission the</w:t>
      </w:r>
    </w:p>
    <w:p w:rsidR="004C720A" w:rsidRDefault="004C720A" w:rsidP="00E73CA5">
      <w:pPr>
        <w:spacing w:line="240" w:lineRule="auto"/>
      </w:pPr>
      <w:r>
        <w:t xml:space="preserve">proper verdict is acquittal </w:t>
      </w:r>
      <w:r w:rsidRPr="00E73CA5">
        <w:rPr>
          <w:i/>
        </w:rPr>
        <w:t>simpliciter</w:t>
      </w:r>
      <w:r>
        <w:t>.</w:t>
      </w:r>
    </w:p>
    <w:p w:rsidR="004C720A" w:rsidRDefault="004C720A" w:rsidP="00E73CA5">
      <w:pPr>
        <w:spacing w:line="240" w:lineRule="auto"/>
      </w:pPr>
      <w:r>
        <w:t>If the jury does return the special verdict of not guilty by reason of insanity then the judge has the</w:t>
      </w:r>
    </w:p>
    <w:p w:rsidR="004C720A" w:rsidRDefault="004C720A" w:rsidP="00E73CA5">
      <w:pPr>
        <w:spacing w:line="240" w:lineRule="auto"/>
      </w:pPr>
      <w:proofErr w:type="gramStart"/>
      <w:r>
        <w:t>same</w:t>
      </w:r>
      <w:proofErr w:type="gramEnd"/>
      <w:r>
        <w:t xml:space="preserve"> powers of disposal as noted above in relation to unfitness to plead.</w:t>
      </w:r>
      <w:r w:rsidR="00E73CA5">
        <w:rPr>
          <w:rStyle w:val="FootnoteReference"/>
        </w:rPr>
        <w:footnoteReference w:id="22"/>
      </w:r>
    </w:p>
    <w:p w:rsidR="004C720A" w:rsidRDefault="004C720A" w:rsidP="00E73CA5">
      <w:pPr>
        <w:spacing w:line="240" w:lineRule="auto"/>
      </w:pPr>
      <w:r>
        <w:t>In summary, the statutory phrase “did the act or made the omission” is of crucial importance in</w:t>
      </w:r>
    </w:p>
    <w:p w:rsidR="004C720A" w:rsidRDefault="004C720A" w:rsidP="00E73CA5">
      <w:pPr>
        <w:spacing w:line="240" w:lineRule="auto"/>
      </w:pPr>
      <w:r>
        <w:t>respect of both unfitness to plead and insanity cases. It can make the difference between a bare</w:t>
      </w:r>
    </w:p>
    <w:p w:rsidR="004C720A" w:rsidRDefault="004C720A" w:rsidP="00E73CA5">
      <w:pPr>
        <w:spacing w:line="240" w:lineRule="auto"/>
      </w:pPr>
      <w:r>
        <w:t>acquittal and a coercive order from a criminal court.</w:t>
      </w:r>
    </w:p>
    <w:p w:rsidR="004C720A" w:rsidRPr="00E73CA5" w:rsidRDefault="004C720A" w:rsidP="00E73CA5">
      <w:pPr>
        <w:spacing w:line="240" w:lineRule="auto"/>
        <w:rPr>
          <w:b/>
        </w:rPr>
      </w:pPr>
      <w:r w:rsidRPr="00E73CA5">
        <w:rPr>
          <w:b/>
        </w:rPr>
        <w:lastRenderedPageBreak/>
        <w:t>The problem of the mental element</w:t>
      </w:r>
    </w:p>
    <w:p w:rsidR="004C720A" w:rsidRDefault="004C720A" w:rsidP="00E73CA5">
      <w:pPr>
        <w:spacing w:line="240" w:lineRule="auto"/>
      </w:pPr>
      <w:r>
        <w:t>The problem posed by the mental element is whether or not the Crown must prove that the</w:t>
      </w:r>
    </w:p>
    <w:p w:rsidR="004C720A" w:rsidRDefault="004C720A" w:rsidP="00E73CA5">
      <w:pPr>
        <w:spacing w:line="240" w:lineRule="auto"/>
      </w:pPr>
      <w:r>
        <w:t xml:space="preserve">accused had the relevant </w:t>
      </w:r>
      <w:r w:rsidRPr="00E73CA5">
        <w:rPr>
          <w:i/>
        </w:rPr>
        <w:t>mens rea</w:t>
      </w:r>
      <w:r>
        <w:t xml:space="preserve"> in addition to committing the </w:t>
      </w:r>
      <w:r w:rsidRPr="00E73CA5">
        <w:rPr>
          <w:i/>
        </w:rPr>
        <w:t>actus reus</w:t>
      </w:r>
      <w:r>
        <w:t xml:space="preserve"> of the offence. Although</w:t>
      </w:r>
    </w:p>
    <w:p w:rsidR="004C720A" w:rsidRDefault="004C720A" w:rsidP="00E73CA5">
      <w:pPr>
        <w:spacing w:line="240" w:lineRule="auto"/>
      </w:pPr>
      <w:r>
        <w:t>the wording used is the same for the test in unfitness cases as in insanity cases, it will be seen that</w:t>
      </w:r>
    </w:p>
    <w:p w:rsidR="004C720A" w:rsidRDefault="004C720A" w:rsidP="00E73CA5">
      <w:pPr>
        <w:spacing w:line="240" w:lineRule="auto"/>
      </w:pPr>
      <w:r>
        <w:t>the two conditions give rise to very different considerations.</w:t>
      </w:r>
    </w:p>
    <w:p w:rsidR="00E73CA5" w:rsidRDefault="00E73CA5" w:rsidP="00E73CA5">
      <w:pPr>
        <w:spacing w:line="240" w:lineRule="auto"/>
      </w:pPr>
    </w:p>
    <w:p w:rsidR="00E73CA5" w:rsidRPr="00E73CA5" w:rsidRDefault="00E73CA5" w:rsidP="00E73CA5">
      <w:pPr>
        <w:spacing w:line="240" w:lineRule="auto"/>
        <w:rPr>
          <w:b/>
        </w:rPr>
      </w:pPr>
      <w:r w:rsidRPr="00E73CA5">
        <w:rPr>
          <w:b/>
        </w:rPr>
        <w:t>Unfitness and the mental element</w:t>
      </w:r>
    </w:p>
    <w:p w:rsidR="00E73CA5" w:rsidRDefault="00E73CA5" w:rsidP="00E73CA5">
      <w:pPr>
        <w:spacing w:line="240" w:lineRule="auto"/>
      </w:pPr>
      <w:r>
        <w:t>Prior to the passage of the 1991 Act, the Butler Committee on Mentally Abnormal Offenders</w:t>
      </w:r>
    </w:p>
    <w:p w:rsidR="00E73CA5" w:rsidRDefault="00E73CA5" w:rsidP="00E73CA5">
      <w:pPr>
        <w:spacing w:line="240" w:lineRule="auto"/>
      </w:pPr>
      <w:r>
        <w:t>reported and recommended the introduction of a trial of the facts procedure.</w:t>
      </w:r>
      <w:r>
        <w:rPr>
          <w:rStyle w:val="FootnoteReference"/>
        </w:rPr>
        <w:footnoteReference w:id="23"/>
      </w:r>
      <w:r>
        <w:t xml:space="preserve"> It stated as follows:</w:t>
      </w:r>
    </w:p>
    <w:p w:rsidR="00E73CA5" w:rsidRDefault="00E73CA5" w:rsidP="00E73CA5">
      <w:pPr>
        <w:spacing w:line="240" w:lineRule="auto"/>
      </w:pPr>
      <w:r>
        <w:t>“If the defendant is found to be under a disability, there should nevertheless be a trial of the facts to</w:t>
      </w:r>
    </w:p>
    <w:p w:rsidR="00E73CA5" w:rsidRDefault="00E73CA5" w:rsidP="00E73CA5">
      <w:pPr>
        <w:spacing w:line="240" w:lineRule="auto"/>
      </w:pPr>
      <w:r>
        <w:t xml:space="preserve">the fullest extent possible having regard to the medical condition of the defendant. The object of </w:t>
      </w:r>
    </w:p>
    <w:p w:rsidR="00E73CA5" w:rsidRDefault="00E73CA5" w:rsidP="00E73CA5">
      <w:pPr>
        <w:spacing w:line="240" w:lineRule="auto"/>
      </w:pPr>
      <w:r>
        <w:t>this proposal is primarily to enable the jury to return a verdict of not guilty where the evidence is not</w:t>
      </w:r>
    </w:p>
    <w:p w:rsidR="00E73CA5" w:rsidRDefault="00E73CA5" w:rsidP="00E73CA5">
      <w:pPr>
        <w:spacing w:line="240" w:lineRule="auto"/>
      </w:pPr>
      <w:r>
        <w:t>sufficient for a conviction. ... the judge should direct the jury that if they are not satisfied that the</w:t>
      </w:r>
    </w:p>
    <w:p w:rsidR="00E73CA5" w:rsidRDefault="00E73CA5" w:rsidP="00E73CA5">
      <w:pPr>
        <w:spacing w:line="240" w:lineRule="auto"/>
      </w:pPr>
      <w:r>
        <w:t>defendant did the act with the necessary mental state they must return a verdict of not guilty. The</w:t>
      </w:r>
    </w:p>
    <w:p w:rsidR="00E73CA5" w:rsidRDefault="00E73CA5" w:rsidP="00E73CA5">
      <w:pPr>
        <w:spacing w:line="240" w:lineRule="auto"/>
      </w:pPr>
      <w:r>
        <w:t>issues to be established by the prosecution include the defendant’s state of mind. If this were not so,</w:t>
      </w:r>
    </w:p>
    <w:p w:rsidR="00E73CA5" w:rsidRDefault="00E73CA5" w:rsidP="00E73CA5">
      <w:pPr>
        <w:spacing w:line="240" w:lineRule="auto"/>
      </w:pPr>
      <w:proofErr w:type="gramStart"/>
      <w:r>
        <w:t>the</w:t>
      </w:r>
      <w:proofErr w:type="gramEnd"/>
      <w:r>
        <w:t xml:space="preserve"> defendant would not obtain his verdict of not guilty even though there was insufficient evidence</w:t>
      </w:r>
    </w:p>
    <w:p w:rsidR="00E73CA5" w:rsidRDefault="00E73CA5" w:rsidP="00E73CA5">
      <w:pPr>
        <w:spacing w:line="240" w:lineRule="auto"/>
      </w:pPr>
      <w:r>
        <w:t>that he had the requisite intention or other mental state for the crime - indeed, he would not obtain</w:t>
      </w:r>
    </w:p>
    <w:p w:rsidR="00E73CA5" w:rsidRDefault="00E73CA5" w:rsidP="00E73CA5">
      <w:pPr>
        <w:spacing w:line="240" w:lineRule="auto"/>
      </w:pPr>
      <w:proofErr w:type="gramStart"/>
      <w:r>
        <w:t>it</w:t>
      </w:r>
      <w:proofErr w:type="gramEnd"/>
      <w:r>
        <w:t xml:space="preserve"> even though it was clear that the affair was an accident. This would clearly be unsatisfactory.”</w:t>
      </w:r>
      <w:r>
        <w:rPr>
          <w:rStyle w:val="FootnoteReference"/>
        </w:rPr>
        <w:footnoteReference w:id="24"/>
      </w:r>
      <w:r>
        <w:t xml:space="preserve"> </w:t>
      </w:r>
    </w:p>
    <w:p w:rsidR="00E73CA5" w:rsidRDefault="00E73CA5" w:rsidP="00E73CA5">
      <w:pPr>
        <w:spacing w:line="240" w:lineRule="auto"/>
      </w:pPr>
    </w:p>
    <w:p w:rsidR="00E73CA5" w:rsidRDefault="00E73CA5" w:rsidP="00E73CA5">
      <w:pPr>
        <w:spacing w:line="240" w:lineRule="auto"/>
      </w:pPr>
      <w:r>
        <w:t>Thus the report that initiated the debate about a trial of the facts procedure was firmly of the view</w:t>
      </w:r>
    </w:p>
    <w:p w:rsidR="00E73CA5" w:rsidRDefault="00E73CA5" w:rsidP="00E73CA5">
      <w:pPr>
        <w:spacing w:line="240" w:lineRule="auto"/>
      </w:pPr>
      <w:proofErr w:type="gramStart"/>
      <w:r>
        <w:t>that</w:t>
      </w:r>
      <w:proofErr w:type="gramEnd"/>
      <w:r>
        <w:t xml:space="preserve"> an acquittal should follow in the absence of proof of </w:t>
      </w:r>
      <w:r w:rsidRPr="00BE2BFC">
        <w:rPr>
          <w:i/>
        </w:rPr>
        <w:t>mens rea</w:t>
      </w:r>
      <w:r>
        <w:t>. Even then the report recognised</w:t>
      </w:r>
    </w:p>
    <w:p w:rsidR="00E73CA5" w:rsidRDefault="00E73CA5" w:rsidP="00E73CA5">
      <w:pPr>
        <w:spacing w:line="240" w:lineRule="auto"/>
      </w:pPr>
      <w:r>
        <w:t>that there was still a risk of injustice given the inability of the accused to defend him/herself:</w:t>
      </w:r>
    </w:p>
    <w:p w:rsidR="00E73CA5" w:rsidRDefault="00E73CA5" w:rsidP="00E73CA5">
      <w:pPr>
        <w:spacing w:line="240" w:lineRule="auto"/>
      </w:pPr>
      <w:r>
        <w:t xml:space="preserve">“There is, of course, always the possibility that some explanation could have been given if the </w:t>
      </w:r>
    </w:p>
    <w:p w:rsidR="00E73CA5" w:rsidRDefault="00E73CA5" w:rsidP="00E73CA5">
      <w:pPr>
        <w:spacing w:line="240" w:lineRule="auto"/>
      </w:pPr>
      <w:r>
        <w:t xml:space="preserve">defendant had been able to defend himself - an explanation that does not appear from the evidence </w:t>
      </w:r>
    </w:p>
    <w:p w:rsidR="00E73CA5" w:rsidRDefault="00E73CA5" w:rsidP="00E73CA5">
      <w:pPr>
        <w:spacing w:line="240" w:lineRule="auto"/>
      </w:pPr>
      <w:r>
        <w:t xml:space="preserve">that is available; so there is the possibility of a wrong verdict. It is because of this possibility that we </w:t>
      </w:r>
    </w:p>
    <w:p w:rsidR="00E73CA5" w:rsidRDefault="00E73CA5" w:rsidP="00E73CA5">
      <w:pPr>
        <w:spacing w:line="240" w:lineRule="auto"/>
      </w:pPr>
      <w:r>
        <w:t xml:space="preserve">are not proposing that this verdict should count as a conviction, nor that it should be followed by </w:t>
      </w:r>
    </w:p>
    <w:p w:rsidR="00E73CA5" w:rsidRDefault="00E73CA5" w:rsidP="00E73CA5">
      <w:pPr>
        <w:spacing w:line="240" w:lineRule="auto"/>
      </w:pPr>
      <w:r>
        <w:t>punishment.”</w:t>
      </w:r>
      <w:r>
        <w:rPr>
          <w:rStyle w:val="FootnoteReference"/>
        </w:rPr>
        <w:footnoteReference w:id="25"/>
      </w:r>
    </w:p>
    <w:p w:rsidR="00E73CA5" w:rsidRDefault="00E73CA5" w:rsidP="00E73CA5">
      <w:pPr>
        <w:spacing w:line="240" w:lineRule="auto"/>
      </w:pPr>
    </w:p>
    <w:p w:rsidR="00E73CA5" w:rsidRDefault="00E73CA5" w:rsidP="00600C9B">
      <w:pPr>
        <w:spacing w:line="240" w:lineRule="auto"/>
      </w:pPr>
      <w:r>
        <w:lastRenderedPageBreak/>
        <w:t>Thus the risk of prejudice to an unfit accused was to be tackled first, by removing the risk and</w:t>
      </w:r>
    </w:p>
    <w:p w:rsidR="00E73CA5" w:rsidRDefault="00E73CA5" w:rsidP="00600C9B">
      <w:pPr>
        <w:spacing w:line="240" w:lineRule="auto"/>
      </w:pPr>
      <w:r>
        <w:t>consequences of conviction, and, second, on the trial of the facts, by requiring evidence that, but</w:t>
      </w:r>
    </w:p>
    <w:p w:rsidR="00E73CA5" w:rsidRDefault="00E73CA5" w:rsidP="00600C9B">
      <w:pPr>
        <w:spacing w:line="240" w:lineRule="auto"/>
      </w:pPr>
      <w:r>
        <w:t>for the inability of the accused to defend him/herself, the prosecution would have established guilt.</w:t>
      </w:r>
    </w:p>
    <w:p w:rsidR="00600C9B" w:rsidRDefault="00600C9B" w:rsidP="00600C9B">
      <w:pPr>
        <w:spacing w:line="240" w:lineRule="auto"/>
      </w:pPr>
    </w:p>
    <w:p w:rsidR="00E73CA5" w:rsidRDefault="00E73CA5" w:rsidP="00600C9B">
      <w:pPr>
        <w:spacing w:line="240" w:lineRule="auto"/>
      </w:pPr>
      <w:r>
        <w:t>On the other hand if someone is unfit to plead in the sense that s/he is incapable of comprehending</w:t>
      </w:r>
    </w:p>
    <w:p w:rsidR="00E73CA5" w:rsidRDefault="00E73CA5" w:rsidP="00600C9B">
      <w:pPr>
        <w:spacing w:line="240" w:lineRule="auto"/>
      </w:pPr>
      <w:r>
        <w:t>the proceedings or evidence, or unable to communicate with his or her lawyers, it might seem</w:t>
      </w:r>
    </w:p>
    <w:p w:rsidR="00E73CA5" w:rsidRDefault="00E73CA5" w:rsidP="00600C9B">
      <w:pPr>
        <w:spacing w:line="240" w:lineRule="auto"/>
      </w:pPr>
      <w:proofErr w:type="gramStart"/>
      <w:r>
        <w:t>imprac</w:t>
      </w:r>
      <w:bookmarkStart w:id="0" w:name="_GoBack"/>
      <w:bookmarkEnd w:id="0"/>
      <w:r>
        <w:t xml:space="preserve">ticable to expect the court to assess his or her </w:t>
      </w:r>
      <w:r w:rsidRPr="00BE2BFC">
        <w:rPr>
          <w:i/>
        </w:rPr>
        <w:t>mens rea</w:t>
      </w:r>
      <w:r>
        <w:t xml:space="preserve"> at the time of the offence.</w:t>
      </w:r>
      <w:proofErr w:type="gramEnd"/>
      <w:r>
        <w:t xml:space="preserve"> S/he will</w:t>
      </w:r>
    </w:p>
    <w:p w:rsidR="00E73CA5" w:rsidRDefault="00E73CA5" w:rsidP="00600C9B">
      <w:pPr>
        <w:spacing w:line="240" w:lineRule="auto"/>
      </w:pPr>
      <w:r>
        <w:t>not be in a position to answer questions about it</w:t>
      </w:r>
      <w:r w:rsidR="00600C9B">
        <w:rPr>
          <w:rStyle w:val="FootnoteReference"/>
        </w:rPr>
        <w:footnoteReference w:id="26"/>
      </w:r>
      <w:r>
        <w:t xml:space="preserve"> and will not be able to instruct lawyers to</w:t>
      </w:r>
    </w:p>
    <w:p w:rsidR="00E73CA5" w:rsidRDefault="00E73CA5" w:rsidP="00600C9B">
      <w:pPr>
        <w:spacing w:line="240" w:lineRule="auto"/>
      </w:pPr>
      <w:r>
        <w:t>adequately cross-examine Crown witnesses or call witnesses on his or her behalf. Moreover, the</w:t>
      </w:r>
    </w:p>
    <w:p w:rsidR="00E73CA5" w:rsidRDefault="00E73CA5" w:rsidP="00600C9B">
      <w:pPr>
        <w:spacing w:line="240" w:lineRule="auto"/>
      </w:pPr>
      <w:r>
        <w:t>unfit person no longer faces the risk of being convicted of an offence, so proof that he possessed</w:t>
      </w:r>
    </w:p>
    <w:p w:rsidR="00E73CA5" w:rsidRDefault="00E73CA5" w:rsidP="00600C9B">
      <w:pPr>
        <w:spacing w:line="240" w:lineRule="auto"/>
      </w:pPr>
      <w:r>
        <w:t>full criminal responsibiilty should no longer be an imperative.</w:t>
      </w:r>
    </w:p>
    <w:p w:rsidR="00600C9B" w:rsidRDefault="00600C9B" w:rsidP="00600C9B">
      <w:pPr>
        <w:spacing w:line="240" w:lineRule="auto"/>
      </w:pPr>
    </w:p>
    <w:p w:rsidR="00E73CA5" w:rsidRDefault="00E73CA5" w:rsidP="00600C9B">
      <w:pPr>
        <w:spacing w:line="240" w:lineRule="auto"/>
      </w:pPr>
      <w:r>
        <w:t>This view is reflected in the reasoning of the government of the time during the passage of the Bill</w:t>
      </w:r>
    </w:p>
    <w:p w:rsidR="00E73CA5" w:rsidRDefault="00E73CA5" w:rsidP="00600C9B">
      <w:pPr>
        <w:spacing w:line="240" w:lineRule="auto"/>
      </w:pPr>
      <w:r>
        <w:t>that became the 1991 Act:</w:t>
      </w:r>
    </w:p>
    <w:p w:rsidR="00E73CA5" w:rsidRDefault="00E73CA5" w:rsidP="00600C9B">
      <w:pPr>
        <w:spacing w:line="240" w:lineRule="auto"/>
      </w:pPr>
      <w:r>
        <w:t>“It would be unrealistic and even contradictory where a person is unfit to be tried properly because</w:t>
      </w:r>
    </w:p>
    <w:p w:rsidR="00600C9B" w:rsidRDefault="00E73CA5" w:rsidP="00600C9B">
      <w:pPr>
        <w:spacing w:line="240" w:lineRule="auto"/>
      </w:pPr>
      <w:proofErr w:type="gramStart"/>
      <w:r>
        <w:t>of</w:t>
      </w:r>
      <w:proofErr w:type="gramEnd"/>
      <w:r>
        <w:t xml:space="preserve"> his mental state, that the trial of the facts should nevertheless have to consider that very </w:t>
      </w:r>
    </w:p>
    <w:p w:rsidR="00E73CA5" w:rsidRDefault="00E73CA5" w:rsidP="00600C9B">
      <w:pPr>
        <w:spacing w:line="240" w:lineRule="auto"/>
      </w:pPr>
      <w:r>
        <w:t>aspect.”</w:t>
      </w:r>
      <w:r w:rsidR="00600C9B">
        <w:rPr>
          <w:rStyle w:val="FootnoteReference"/>
        </w:rPr>
        <w:footnoteReference w:id="27"/>
      </w:r>
    </w:p>
    <w:p w:rsidR="00E73CA5" w:rsidRDefault="00E73CA5" w:rsidP="00600C9B">
      <w:pPr>
        <w:spacing w:line="240" w:lineRule="auto"/>
      </w:pPr>
      <w:r>
        <w:t>The Home Office Circular accompanying the 1991 Act followed the view of the government in the</w:t>
      </w:r>
    </w:p>
    <w:p w:rsidR="00E73CA5" w:rsidRDefault="00E73CA5" w:rsidP="00600C9B">
      <w:pPr>
        <w:spacing w:line="240" w:lineRule="auto"/>
      </w:pPr>
      <w:r>
        <w:t xml:space="preserve">parliamentary debates. It stated that </w:t>
      </w:r>
      <w:r w:rsidRPr="00BE2BFC">
        <w:rPr>
          <w:i/>
        </w:rPr>
        <w:t>mens rea</w:t>
      </w:r>
      <w:r>
        <w:t xml:space="preserve"> was a matter which it was “not intended should be</w:t>
      </w:r>
    </w:p>
    <w:p w:rsidR="00E73CA5" w:rsidRDefault="00E73CA5" w:rsidP="00600C9B">
      <w:pPr>
        <w:spacing w:line="240" w:lineRule="auto"/>
      </w:pPr>
      <w:r>
        <w:t>taken account of during the trial of the facts.”</w:t>
      </w:r>
      <w:r w:rsidR="00600C9B">
        <w:rPr>
          <w:rStyle w:val="FootnoteReference"/>
        </w:rPr>
        <w:footnoteReference w:id="28"/>
      </w:r>
    </w:p>
    <w:p w:rsidR="0055167F" w:rsidRDefault="0055167F" w:rsidP="00600C9B">
      <w:pPr>
        <w:spacing w:line="240" w:lineRule="auto"/>
      </w:pPr>
    </w:p>
    <w:p w:rsidR="0055167F" w:rsidRPr="0055167F" w:rsidRDefault="0055167F" w:rsidP="0055167F">
      <w:pPr>
        <w:spacing w:line="240" w:lineRule="auto"/>
        <w:rPr>
          <w:b/>
        </w:rPr>
      </w:pPr>
      <w:r w:rsidRPr="0055167F">
        <w:rPr>
          <w:b/>
        </w:rPr>
        <w:t>Insanity and the mental element</w:t>
      </w:r>
    </w:p>
    <w:p w:rsidR="0055167F" w:rsidRDefault="0055167F" w:rsidP="0055167F">
      <w:pPr>
        <w:spacing w:line="240" w:lineRule="auto"/>
      </w:pPr>
      <w:r>
        <w:t>The special verdict of insanity relates to the accused’s mental state at the time of the alleged</w:t>
      </w:r>
    </w:p>
    <w:p w:rsidR="0055167F" w:rsidRDefault="0055167F" w:rsidP="0055167F">
      <w:pPr>
        <w:spacing w:line="240" w:lineRule="auto"/>
      </w:pPr>
      <w:r>
        <w:t>offence. It is recognition that a person may not be responsible for their actions due to their mental</w:t>
      </w:r>
    </w:p>
    <w:p w:rsidR="0055167F" w:rsidRPr="0055167F" w:rsidRDefault="0055167F" w:rsidP="0055167F">
      <w:pPr>
        <w:spacing w:line="240" w:lineRule="auto"/>
        <w:rPr>
          <w:i/>
        </w:rPr>
      </w:pPr>
      <w:r>
        <w:t>condition, and thus leads to acquittal.</w:t>
      </w:r>
      <w:r>
        <w:rPr>
          <w:rStyle w:val="FootnoteReference"/>
        </w:rPr>
        <w:footnoteReference w:id="29"/>
      </w:r>
      <w:r>
        <w:t xml:space="preserve"> Earlier judicial authority appears to be fairly clear that </w:t>
      </w:r>
      <w:r w:rsidRPr="0055167F">
        <w:rPr>
          <w:i/>
        </w:rPr>
        <w:t>mens</w:t>
      </w:r>
    </w:p>
    <w:p w:rsidR="0055167F" w:rsidRDefault="0055167F" w:rsidP="00BE52AF">
      <w:pPr>
        <w:spacing w:line="240" w:lineRule="auto"/>
      </w:pPr>
      <w:proofErr w:type="gramStart"/>
      <w:r w:rsidRPr="0055167F">
        <w:rPr>
          <w:i/>
        </w:rPr>
        <w:lastRenderedPageBreak/>
        <w:t>rea</w:t>
      </w:r>
      <w:proofErr w:type="gramEnd"/>
      <w:r>
        <w:t xml:space="preserve"> is irrelevant to determining the “act” or “omission” in insanity cases. In </w:t>
      </w:r>
      <w:r w:rsidRPr="0055167F">
        <w:rPr>
          <w:i/>
        </w:rPr>
        <w:t>Felstead v R</w:t>
      </w:r>
      <w:r>
        <w:rPr>
          <w:rStyle w:val="FootnoteReference"/>
        </w:rPr>
        <w:footnoteReference w:id="30"/>
      </w:r>
      <w:r>
        <w:t xml:space="preserve"> Lord</w:t>
      </w:r>
    </w:p>
    <w:p w:rsidR="0055167F" w:rsidRDefault="0055167F" w:rsidP="00BE52AF">
      <w:pPr>
        <w:spacing w:line="240" w:lineRule="auto"/>
      </w:pPr>
      <w:r>
        <w:t>Reading explained the special verdict as follows:</w:t>
      </w:r>
    </w:p>
    <w:p w:rsidR="0055167F" w:rsidRDefault="0055167F" w:rsidP="00BE52AF">
      <w:pPr>
        <w:spacing w:line="240" w:lineRule="auto"/>
      </w:pPr>
      <w:r>
        <w:t>“... this verdict means that, upon the facts proved, the jury would have found him guilty of the</w:t>
      </w:r>
    </w:p>
    <w:p w:rsidR="0055167F" w:rsidRDefault="0055167F" w:rsidP="00BE52AF">
      <w:pPr>
        <w:spacing w:line="240" w:lineRule="auto"/>
      </w:pPr>
      <w:r>
        <w:t>offence had it not been established to their satisfaction that he was at the time not responsible for</w:t>
      </w:r>
    </w:p>
    <w:p w:rsidR="0055167F" w:rsidRDefault="0055167F" w:rsidP="00BE52AF">
      <w:pPr>
        <w:spacing w:line="240" w:lineRule="auto"/>
      </w:pPr>
      <w:r>
        <w:t>his actions, and therefore could not have acted with a ‘felonious’ or ‘malicious’ mind ... It is</w:t>
      </w:r>
    </w:p>
    <w:p w:rsidR="0055167F" w:rsidRDefault="0055167F" w:rsidP="00BE52AF">
      <w:pPr>
        <w:spacing w:line="240" w:lineRule="auto"/>
      </w:pPr>
      <w:proofErr w:type="gramStart"/>
      <w:r>
        <w:t>obvious</w:t>
      </w:r>
      <w:proofErr w:type="gramEnd"/>
      <w:r>
        <w:t xml:space="preserve"> that if he was insane at the time of committing the act he could not have had a </w:t>
      </w:r>
      <w:r w:rsidRPr="00BE2BFC">
        <w:rPr>
          <w:i/>
        </w:rPr>
        <w:t>mens rea</w:t>
      </w:r>
      <w:r>
        <w:t>,</w:t>
      </w:r>
    </w:p>
    <w:p w:rsidR="0055167F" w:rsidRDefault="0055167F" w:rsidP="00BE52AF">
      <w:pPr>
        <w:spacing w:line="240" w:lineRule="auto"/>
      </w:pPr>
      <w:r>
        <w:t>and his state of mind could not then have been that which is involved in the use of the term</w:t>
      </w:r>
    </w:p>
    <w:p w:rsidR="0055167F" w:rsidRDefault="0055167F" w:rsidP="00BE52AF">
      <w:pPr>
        <w:spacing w:line="240" w:lineRule="auto"/>
      </w:pPr>
      <w:r>
        <w:t>‘feloniously’ or ‘maliciously’.”</w:t>
      </w:r>
      <w:r w:rsidR="00BE52AF">
        <w:rPr>
          <w:rStyle w:val="FootnoteReference"/>
        </w:rPr>
        <w:footnoteReference w:id="31"/>
      </w:r>
    </w:p>
    <w:p w:rsidR="00BE52AF" w:rsidRDefault="00BE52AF" w:rsidP="00BE52AF">
      <w:pPr>
        <w:spacing w:line="240" w:lineRule="auto"/>
      </w:pPr>
    </w:p>
    <w:p w:rsidR="0055167F" w:rsidRDefault="0055167F" w:rsidP="00BE52AF">
      <w:pPr>
        <w:spacing w:line="240" w:lineRule="auto"/>
      </w:pPr>
      <w:r>
        <w:t>The 1883 Act was not the first statute dealing with acquittal of insane defendants. The procedure</w:t>
      </w:r>
    </w:p>
    <w:p w:rsidR="0055167F" w:rsidRDefault="0055167F" w:rsidP="00BE52AF">
      <w:pPr>
        <w:spacing w:line="240" w:lineRule="auto"/>
      </w:pPr>
      <w:r>
        <w:t>was first introduced in the Criminal Lunatics Act 1800. The Act provided that when a person was</w:t>
      </w:r>
    </w:p>
    <w:p w:rsidR="0055167F" w:rsidRDefault="0055167F" w:rsidP="00BE52AF">
      <w:pPr>
        <w:spacing w:line="240" w:lineRule="auto"/>
      </w:pPr>
      <w:r>
        <w:t>acquitted following evidence of insanity, “the jury shall be required to find specially whether such</w:t>
      </w:r>
    </w:p>
    <w:p w:rsidR="00BE52AF" w:rsidRDefault="0055167F" w:rsidP="00BE52AF">
      <w:pPr>
        <w:spacing w:line="240" w:lineRule="auto"/>
      </w:pPr>
      <w:r>
        <w:t xml:space="preserve">person was insane </w:t>
      </w:r>
      <w:r w:rsidRPr="00BE52AF">
        <w:rPr>
          <w:i/>
        </w:rPr>
        <w:t>at the time of the commission of such offence</w:t>
      </w:r>
      <w:r>
        <w:t xml:space="preserve">, and to declare whether such </w:t>
      </w:r>
    </w:p>
    <w:p w:rsidR="00BE52AF" w:rsidRDefault="00BE52AF" w:rsidP="00BE52AF">
      <w:pPr>
        <w:spacing w:line="240" w:lineRule="auto"/>
      </w:pPr>
      <w:r>
        <w:t xml:space="preserve">person </w:t>
      </w:r>
      <w:r w:rsidR="0055167F">
        <w:t xml:space="preserve">was acquitted by them on account of such insanity; and if they shall find that such person </w:t>
      </w:r>
    </w:p>
    <w:p w:rsidR="00BE52AF" w:rsidRDefault="00BE52AF" w:rsidP="00BE52AF">
      <w:pPr>
        <w:spacing w:line="240" w:lineRule="auto"/>
      </w:pPr>
      <w:r>
        <w:t xml:space="preserve">was </w:t>
      </w:r>
      <w:r w:rsidR="0055167F">
        <w:t xml:space="preserve">insane </w:t>
      </w:r>
      <w:r w:rsidR="0055167F" w:rsidRPr="00BE52AF">
        <w:rPr>
          <w:i/>
        </w:rPr>
        <w:t>at the time of the committing such offence</w:t>
      </w:r>
      <w:r w:rsidR="0055167F">
        <w:t xml:space="preserve">, the court ... shall order such person to be </w:t>
      </w:r>
    </w:p>
    <w:p w:rsidR="0055167F" w:rsidRDefault="00BE52AF" w:rsidP="00BE52AF">
      <w:pPr>
        <w:spacing w:line="240" w:lineRule="auto"/>
      </w:pPr>
      <w:r>
        <w:t xml:space="preserve">kept in </w:t>
      </w:r>
      <w:r w:rsidR="0055167F">
        <w:t>strict custody...”. (Emphasis added.)</w:t>
      </w:r>
    </w:p>
    <w:p w:rsidR="00BE52AF" w:rsidRDefault="00BE52AF" w:rsidP="00BE52AF">
      <w:pPr>
        <w:spacing w:line="240" w:lineRule="auto"/>
      </w:pPr>
    </w:p>
    <w:p w:rsidR="0055167F" w:rsidRDefault="0055167F" w:rsidP="00BE52AF">
      <w:pPr>
        <w:spacing w:line="240" w:lineRule="auto"/>
      </w:pPr>
      <w:r>
        <w:t>The 1883 Act continued the special verdict procedure but replaced, “commission of such offence”</w:t>
      </w:r>
    </w:p>
    <w:p w:rsidR="0055167F" w:rsidRPr="00BC05B2" w:rsidRDefault="0055167F" w:rsidP="00BE52AF">
      <w:pPr>
        <w:spacing w:line="240" w:lineRule="auto"/>
        <w:rPr>
          <w:i/>
        </w:rPr>
      </w:pPr>
      <w:r>
        <w:t xml:space="preserve">with, “did the act or made the omission charged”. In </w:t>
      </w:r>
      <w:r w:rsidRPr="00BC05B2">
        <w:rPr>
          <w:i/>
        </w:rPr>
        <w:t>Attorney General’s Reference</w:t>
      </w:r>
    </w:p>
    <w:p w:rsidR="0055167F" w:rsidRDefault="0055167F" w:rsidP="00BE52AF">
      <w:pPr>
        <w:spacing w:line="240" w:lineRule="auto"/>
      </w:pPr>
      <w:r w:rsidRPr="00BC05B2">
        <w:rPr>
          <w:i/>
        </w:rPr>
        <w:t>(No 3 of 1998</w:t>
      </w:r>
      <w:r w:rsidR="00BC05B2">
        <w:rPr>
          <w:rStyle w:val="FootnoteReference"/>
          <w:i/>
        </w:rPr>
        <w:footnoteReference w:id="32"/>
      </w:r>
      <w:r>
        <w:t xml:space="preserve"> Judge LJ referred to this as a “significant amendment” and went on: “The</w:t>
      </w:r>
    </w:p>
    <w:p w:rsidR="0055167F" w:rsidRDefault="0055167F" w:rsidP="00BE52AF">
      <w:pPr>
        <w:spacing w:line="240" w:lineRule="auto"/>
      </w:pPr>
      <w:r>
        <w:t>difference is material. The original phrase ‘committed the offence’, appears to encompass the</w:t>
      </w:r>
    </w:p>
    <w:p w:rsidR="0055167F" w:rsidRDefault="0055167F" w:rsidP="00BE52AF">
      <w:pPr>
        <w:spacing w:line="240" w:lineRule="auto"/>
      </w:pPr>
      <w:r>
        <w:t>relevant act, together with the necessary intent. By contrast, ‘act’ and ‘omission’ do not readily</w:t>
      </w:r>
    </w:p>
    <w:p w:rsidR="0055167F" w:rsidRDefault="0055167F" w:rsidP="00BE52AF">
      <w:pPr>
        <w:spacing w:line="240" w:lineRule="auto"/>
      </w:pPr>
      <w:r>
        <w:t>extend to intention. This change of language, apparently quite deliberate, has been left unamended</w:t>
      </w:r>
    </w:p>
    <w:p w:rsidR="0055167F" w:rsidRDefault="0055167F" w:rsidP="00BE52AF">
      <w:pPr>
        <w:spacing w:line="240" w:lineRule="auto"/>
      </w:pPr>
      <w:r>
        <w:t>for over a century and for all present purposes remains in force.”</w:t>
      </w:r>
    </w:p>
    <w:p w:rsidR="00BC05B2" w:rsidRDefault="00BC05B2" w:rsidP="00BE52AF">
      <w:pPr>
        <w:spacing w:line="240" w:lineRule="auto"/>
      </w:pPr>
    </w:p>
    <w:p w:rsidR="0055167F" w:rsidRDefault="0055167F" w:rsidP="00BE52AF">
      <w:pPr>
        <w:spacing w:line="240" w:lineRule="auto"/>
      </w:pPr>
      <w:r>
        <w:t>In summary, we have seen that the amendments introduced by the 1991 Act required the</w:t>
      </w:r>
    </w:p>
    <w:p w:rsidR="0055167F" w:rsidRDefault="0055167F" w:rsidP="00BE52AF">
      <w:pPr>
        <w:spacing w:line="240" w:lineRule="auto"/>
      </w:pPr>
      <w:r>
        <w:t>prosecution to prove that an accused who was unfit to be tried nevertheless did the act or made</w:t>
      </w:r>
    </w:p>
    <w:p w:rsidR="0055167F" w:rsidRDefault="0055167F" w:rsidP="00BE52AF">
      <w:pPr>
        <w:spacing w:line="240" w:lineRule="auto"/>
      </w:pPr>
      <w:r>
        <w:t>the omission charged as the offence. In this it adopted the wording of the 1883 Act, which already</w:t>
      </w:r>
    </w:p>
    <w:p w:rsidR="0055167F" w:rsidRDefault="0055167F" w:rsidP="00BE52AF">
      <w:pPr>
        <w:spacing w:line="240" w:lineRule="auto"/>
      </w:pPr>
      <w:proofErr w:type="gramStart"/>
      <w:r>
        <w:lastRenderedPageBreak/>
        <w:t>had</w:t>
      </w:r>
      <w:proofErr w:type="gramEnd"/>
      <w:r>
        <w:t xml:space="preserve"> an apparently settled meaning. However, the 1991 Act did not go further and explain what the</w:t>
      </w:r>
    </w:p>
    <w:p w:rsidR="0055167F" w:rsidRDefault="0055167F" w:rsidP="00BE52AF">
      <w:pPr>
        <w:spacing w:line="240" w:lineRule="auto"/>
      </w:pPr>
      <w:r>
        <w:t>“</w:t>
      </w:r>
      <w:proofErr w:type="gramStart"/>
      <w:r>
        <w:t>act</w:t>
      </w:r>
      <w:proofErr w:type="gramEnd"/>
      <w:r>
        <w:t>” or “omission” meant. Specifically, it did not say whether, in the context of unfitness as</w:t>
      </w:r>
    </w:p>
    <w:p w:rsidR="0055167F" w:rsidRDefault="0055167F" w:rsidP="0055167F">
      <w:pPr>
        <w:spacing w:line="240" w:lineRule="auto"/>
      </w:pPr>
      <w:r>
        <w:t>opposed to insanity, the phrase was capable of importing the mental element of crime. Given that</w:t>
      </w:r>
    </w:p>
    <w:p w:rsidR="0055167F" w:rsidRDefault="0055167F" w:rsidP="0055167F">
      <w:pPr>
        <w:spacing w:line="240" w:lineRule="auto"/>
      </w:pPr>
      <w:proofErr w:type="gramStart"/>
      <w:r>
        <w:t>it</w:t>
      </w:r>
      <w:proofErr w:type="gramEnd"/>
      <w:r>
        <w:t xml:space="preserve"> was preceded by a report that recommended just such an approach, it is not surprising that there</w:t>
      </w:r>
    </w:p>
    <w:p w:rsidR="0055167F" w:rsidRDefault="0055167F" w:rsidP="0055167F">
      <w:pPr>
        <w:spacing w:line="240" w:lineRule="auto"/>
      </w:pPr>
      <w:r>
        <w:t>has been litigation.</w:t>
      </w:r>
      <w:r w:rsidR="008B60E0">
        <w:rPr>
          <w:rStyle w:val="FootnoteReference"/>
        </w:rPr>
        <w:footnoteReference w:id="33"/>
      </w:r>
      <w:r>
        <w:t xml:space="preserve"> What is unexpected is the mess that the courts at all levels have managed to</w:t>
      </w:r>
    </w:p>
    <w:p w:rsidR="0055167F" w:rsidRDefault="0055167F" w:rsidP="0055167F">
      <w:pPr>
        <w:spacing w:line="240" w:lineRule="auto"/>
      </w:pPr>
      <w:r>
        <w:t>make of the issue.</w:t>
      </w:r>
    </w:p>
    <w:p w:rsidR="008B60E0" w:rsidRPr="008B60E0" w:rsidRDefault="008B60E0" w:rsidP="0055167F">
      <w:pPr>
        <w:spacing w:line="240" w:lineRule="auto"/>
        <w:rPr>
          <w:i/>
        </w:rPr>
      </w:pPr>
    </w:p>
    <w:p w:rsidR="0055167F" w:rsidRPr="008B60E0" w:rsidRDefault="0055167F" w:rsidP="0055167F">
      <w:pPr>
        <w:spacing w:line="240" w:lineRule="auto"/>
        <w:rPr>
          <w:b/>
          <w:i/>
        </w:rPr>
      </w:pPr>
      <w:r w:rsidRPr="008B60E0">
        <w:rPr>
          <w:b/>
        </w:rPr>
        <w:t>Mens rea becomes relevant:</w:t>
      </w:r>
      <w:r w:rsidRPr="008B60E0">
        <w:rPr>
          <w:b/>
          <w:i/>
        </w:rPr>
        <w:t xml:space="preserve"> R v Egan</w:t>
      </w:r>
    </w:p>
    <w:p w:rsidR="0055167F" w:rsidRDefault="0055167F" w:rsidP="0055167F">
      <w:pPr>
        <w:spacing w:line="240" w:lineRule="auto"/>
      </w:pPr>
      <w:r w:rsidRPr="008B60E0">
        <w:rPr>
          <w:i/>
        </w:rPr>
        <w:t>R v Egan</w:t>
      </w:r>
      <w:r w:rsidR="008B60E0">
        <w:rPr>
          <w:rStyle w:val="FootnoteReference"/>
          <w:i/>
        </w:rPr>
        <w:footnoteReference w:id="34"/>
      </w:r>
      <w:r>
        <w:t xml:space="preserve"> was the first case to consider the mental element in the context of the trial of the facts</w:t>
      </w:r>
    </w:p>
    <w:p w:rsidR="0055167F" w:rsidRDefault="0055167F" w:rsidP="0055167F">
      <w:pPr>
        <w:spacing w:line="240" w:lineRule="auto"/>
      </w:pPr>
      <w:r>
        <w:t xml:space="preserve">under the new procedures inserted by the 1991 Act. </w:t>
      </w:r>
      <w:proofErr w:type="spellStart"/>
      <w:r>
        <w:t>E</w:t>
      </w:r>
      <w:proofErr w:type="spellEnd"/>
      <w:r>
        <w:t xml:space="preserve"> was charged with theft by snatching of a</w:t>
      </w:r>
    </w:p>
    <w:p w:rsidR="0055167F" w:rsidRDefault="0055167F" w:rsidP="0055167F">
      <w:pPr>
        <w:spacing w:line="240" w:lineRule="auto"/>
      </w:pPr>
      <w:r>
        <w:t>woman’s handbag. He was found by the jury to be unfit to plead under section 4. There followed</w:t>
      </w:r>
    </w:p>
    <w:p w:rsidR="008B60E0" w:rsidRDefault="008B60E0" w:rsidP="008B60E0">
      <w:pPr>
        <w:spacing w:line="240" w:lineRule="auto"/>
      </w:pPr>
      <w:proofErr w:type="gramStart"/>
      <w:r>
        <w:t>a</w:t>
      </w:r>
      <w:proofErr w:type="gramEnd"/>
      <w:r>
        <w:t xml:space="preserve"> trial of the facts under section 4A at which </w:t>
      </w:r>
      <w:proofErr w:type="spellStart"/>
      <w:r>
        <w:t>E</w:t>
      </w:r>
      <w:proofErr w:type="spellEnd"/>
      <w:r>
        <w:t xml:space="preserve"> gave evidence denying he had been the snatcher.</w:t>
      </w:r>
    </w:p>
    <w:p w:rsidR="008B60E0" w:rsidRDefault="008B60E0" w:rsidP="008B60E0">
      <w:pPr>
        <w:spacing w:line="240" w:lineRule="auto"/>
      </w:pPr>
      <w:r>
        <w:t>The jury found that he “did the act” charged as theft and he was made subject of a hospital</w:t>
      </w:r>
    </w:p>
    <w:p w:rsidR="008B60E0" w:rsidRDefault="008B60E0" w:rsidP="008B60E0">
      <w:pPr>
        <w:spacing w:line="240" w:lineRule="auto"/>
      </w:pPr>
      <w:r>
        <w:t>admission order under section 5 of the 1964 Act. He appealed against the finding on the basis that</w:t>
      </w:r>
    </w:p>
    <w:p w:rsidR="008B60E0" w:rsidRDefault="008B60E0" w:rsidP="008B60E0">
      <w:pPr>
        <w:spacing w:line="240" w:lineRule="auto"/>
      </w:pPr>
      <w:proofErr w:type="gramStart"/>
      <w:r>
        <w:t>it</w:t>
      </w:r>
      <w:proofErr w:type="gramEnd"/>
      <w:r>
        <w:t xml:space="preserve"> was essential that the Crown prove all the ingredients of the offence of theft, including the</w:t>
      </w:r>
    </w:p>
    <w:p w:rsidR="008B60E0" w:rsidRDefault="008B60E0" w:rsidP="008B60E0">
      <w:pPr>
        <w:spacing w:line="240" w:lineRule="auto"/>
      </w:pPr>
      <w:r>
        <w:t>mental element, and that the trial judge had misdirected the jury in respect of dishonesty.</w:t>
      </w:r>
    </w:p>
    <w:p w:rsidR="008B60E0" w:rsidRDefault="008B60E0" w:rsidP="008B60E0">
      <w:pPr>
        <w:spacing w:line="240" w:lineRule="auto"/>
      </w:pPr>
      <w:r>
        <w:t>The Crown did not demur from the first proposition but contended that the judge’s direction on</w:t>
      </w:r>
    </w:p>
    <w:p w:rsidR="008B60E0" w:rsidRDefault="008B60E0" w:rsidP="008B60E0">
      <w:pPr>
        <w:spacing w:line="240" w:lineRule="auto"/>
      </w:pPr>
      <w:r>
        <w:t>dishonesty was acceptable. The Court of Appeal agreed with the parties in respect of the central</w:t>
      </w:r>
    </w:p>
    <w:p w:rsidR="008B60E0" w:rsidRDefault="008B60E0" w:rsidP="008B60E0">
      <w:pPr>
        <w:spacing w:line="240" w:lineRule="auto"/>
      </w:pPr>
      <w:r>
        <w:t>proposition, Ognall J. stating as follows:</w:t>
      </w:r>
    </w:p>
    <w:p w:rsidR="008B60E0" w:rsidRDefault="008B60E0" w:rsidP="008B60E0">
      <w:pPr>
        <w:spacing w:line="240" w:lineRule="auto"/>
      </w:pPr>
    </w:p>
    <w:p w:rsidR="008B60E0" w:rsidRDefault="008B60E0" w:rsidP="008B60E0">
      <w:pPr>
        <w:spacing w:line="240" w:lineRule="auto"/>
      </w:pPr>
      <w:r>
        <w:t>“It will be apparent that the use of the phrase “the act” in the statutory provision to which we have</w:t>
      </w:r>
    </w:p>
    <w:p w:rsidR="008B60E0" w:rsidRDefault="008B60E0" w:rsidP="008B60E0">
      <w:pPr>
        <w:spacing w:line="240" w:lineRule="auto"/>
      </w:pPr>
      <w:proofErr w:type="gramStart"/>
      <w:r>
        <w:t>already</w:t>
      </w:r>
      <w:proofErr w:type="gramEnd"/>
      <w:r>
        <w:t xml:space="preserve"> referred and in other sections of both the 1964 and 1991 Criminal Procedure Act is to</w:t>
      </w:r>
    </w:p>
    <w:p w:rsidR="008B60E0" w:rsidRDefault="008B60E0" w:rsidP="008B60E0">
      <w:pPr>
        <w:spacing w:line="240" w:lineRule="auto"/>
      </w:pPr>
      <w:proofErr w:type="gramStart"/>
      <w:r>
        <w:t>avoid</w:t>
      </w:r>
      <w:proofErr w:type="gramEnd"/>
      <w:r>
        <w:t xml:space="preserve"> a person being afflicted with the stigma of a criminal conviction when at the time he or she</w:t>
      </w:r>
    </w:p>
    <w:p w:rsidR="008B60E0" w:rsidRDefault="008B60E0" w:rsidP="008B60E0">
      <w:pPr>
        <w:spacing w:line="240" w:lineRule="auto"/>
      </w:pPr>
      <w:proofErr w:type="gramStart"/>
      <w:r>
        <w:t>was</w:t>
      </w:r>
      <w:proofErr w:type="gramEnd"/>
      <w:r>
        <w:t xml:space="preserve"> in fact under a disability. It would be wrong in those circumstances, manifestly for such person</w:t>
      </w:r>
    </w:p>
    <w:p w:rsidR="008B60E0" w:rsidRDefault="008B60E0" w:rsidP="008B60E0">
      <w:pPr>
        <w:spacing w:line="240" w:lineRule="auto"/>
      </w:pPr>
      <w:proofErr w:type="gramStart"/>
      <w:r>
        <w:t>to</w:t>
      </w:r>
      <w:proofErr w:type="gramEnd"/>
      <w:r>
        <w:t xml:space="preserve"> be the subject of a criminal record for the commission of that offence. But that in no way</w:t>
      </w:r>
    </w:p>
    <w:p w:rsidR="008B60E0" w:rsidRDefault="008B60E0" w:rsidP="008B60E0">
      <w:pPr>
        <w:spacing w:line="240" w:lineRule="auto"/>
      </w:pPr>
      <w:r>
        <w:t>exonerates the Crown in an instance of this kind from proving that the defendant’s conduct</w:t>
      </w:r>
    </w:p>
    <w:p w:rsidR="008B60E0" w:rsidRDefault="008B60E0" w:rsidP="008B60E0">
      <w:pPr>
        <w:spacing w:line="240" w:lineRule="auto"/>
      </w:pPr>
      <w:r>
        <w:t>satisfied to the requisite extent all the ingredients of what otherwise, were it not for the disability,</w:t>
      </w:r>
    </w:p>
    <w:p w:rsidR="008B60E0" w:rsidRDefault="008B60E0" w:rsidP="008B60E0">
      <w:pPr>
        <w:spacing w:line="240" w:lineRule="auto"/>
      </w:pPr>
      <w:r>
        <w:t>would be properly characterised as an offence. Accordingly we are satisfied, and indeed both</w:t>
      </w:r>
    </w:p>
    <w:p w:rsidR="008B60E0" w:rsidRDefault="008B60E0" w:rsidP="008B60E0">
      <w:pPr>
        <w:spacing w:line="240" w:lineRule="auto"/>
      </w:pPr>
      <w:r>
        <w:lastRenderedPageBreak/>
        <w:t>counsel agree, that although the words “the act” are used in the relevant legislation, the phrase</w:t>
      </w:r>
    </w:p>
    <w:p w:rsidR="008B60E0" w:rsidRDefault="008B60E0" w:rsidP="008B60E0">
      <w:pPr>
        <w:spacing w:line="240" w:lineRule="auto"/>
      </w:pPr>
      <w:r>
        <w:t>means neither more nor less than proof of all the necessary ingredients of what otherwise would</w:t>
      </w:r>
    </w:p>
    <w:p w:rsidR="008B60E0" w:rsidRDefault="008B60E0" w:rsidP="008B60E0">
      <w:pPr>
        <w:spacing w:line="240" w:lineRule="auto"/>
      </w:pPr>
      <w:proofErr w:type="gramStart"/>
      <w:r>
        <w:t>be</w:t>
      </w:r>
      <w:proofErr w:type="gramEnd"/>
      <w:r>
        <w:t xml:space="preserve"> an offence, in this case theft.”</w:t>
      </w:r>
      <w:r>
        <w:rPr>
          <w:rStyle w:val="FootnoteReference"/>
        </w:rPr>
        <w:footnoteReference w:id="35"/>
      </w:r>
    </w:p>
    <w:p w:rsidR="008B60E0" w:rsidRPr="008B60E0" w:rsidRDefault="008B60E0" w:rsidP="008B60E0">
      <w:pPr>
        <w:spacing w:line="240" w:lineRule="auto"/>
        <w:rPr>
          <w:b/>
        </w:rPr>
      </w:pPr>
    </w:p>
    <w:p w:rsidR="008B60E0" w:rsidRPr="008B60E0" w:rsidRDefault="008B60E0" w:rsidP="008B60E0">
      <w:pPr>
        <w:spacing w:line="240" w:lineRule="auto"/>
        <w:rPr>
          <w:b/>
        </w:rPr>
      </w:pPr>
      <w:r w:rsidRPr="008B60E0">
        <w:rPr>
          <w:b/>
        </w:rPr>
        <w:t>Was the Court of Appeal in Egan correct?</w:t>
      </w:r>
    </w:p>
    <w:p w:rsidR="008B60E0" w:rsidRDefault="008B60E0" w:rsidP="008B60E0">
      <w:pPr>
        <w:spacing w:line="240" w:lineRule="auto"/>
      </w:pPr>
      <w:r>
        <w:t xml:space="preserve">The decision of the court that “act” included </w:t>
      </w:r>
      <w:r w:rsidRPr="00BE2BFC">
        <w:rPr>
          <w:i/>
        </w:rPr>
        <w:t>mens rea</w:t>
      </w:r>
      <w:r>
        <w:t xml:space="preserve"> received a mixed reception from</w:t>
      </w:r>
    </w:p>
    <w:p w:rsidR="008B60E0" w:rsidRDefault="008B60E0" w:rsidP="008B60E0">
      <w:pPr>
        <w:spacing w:line="240" w:lineRule="auto"/>
      </w:pPr>
      <w:r>
        <w:t>commentators. Professor JC Smith in his commentary in the Criminal Law Review observed as</w:t>
      </w:r>
    </w:p>
    <w:p w:rsidR="008B60E0" w:rsidRDefault="008B60E0" w:rsidP="008B60E0">
      <w:pPr>
        <w:spacing w:line="240" w:lineRule="auto"/>
      </w:pPr>
      <w:r>
        <w:t>follows:</w:t>
      </w:r>
    </w:p>
    <w:p w:rsidR="008B60E0" w:rsidRDefault="008B60E0" w:rsidP="008B60E0">
      <w:pPr>
        <w:spacing w:line="240" w:lineRule="auto"/>
      </w:pPr>
      <w:r>
        <w:t>“The court holds that the words in section 4A of the 1964 Act, ‘that he did the act or made the</w:t>
      </w:r>
    </w:p>
    <w:p w:rsidR="008B60E0" w:rsidRDefault="008B60E0" w:rsidP="008B60E0">
      <w:pPr>
        <w:spacing w:line="240" w:lineRule="auto"/>
      </w:pPr>
      <w:r>
        <w:t>omission charged against him as the offence’, mean all the ingredients of the offence, not just the</w:t>
      </w:r>
    </w:p>
    <w:p w:rsidR="008B60E0" w:rsidRDefault="008B60E0" w:rsidP="008B60E0">
      <w:pPr>
        <w:spacing w:line="240" w:lineRule="auto"/>
      </w:pPr>
      <w:proofErr w:type="gramStart"/>
      <w:r w:rsidRPr="00D043C9">
        <w:rPr>
          <w:i/>
        </w:rPr>
        <w:t>actus</w:t>
      </w:r>
      <w:proofErr w:type="gramEnd"/>
      <w:r w:rsidRPr="00D043C9">
        <w:rPr>
          <w:i/>
        </w:rPr>
        <w:t xml:space="preserve"> reus</w:t>
      </w:r>
      <w:r>
        <w:t>. ... The section could have been more clearly worded but there is no doubt that this is</w:t>
      </w:r>
    </w:p>
    <w:p w:rsidR="008B60E0" w:rsidRDefault="008B60E0" w:rsidP="008B60E0">
      <w:pPr>
        <w:spacing w:line="240" w:lineRule="auto"/>
      </w:pPr>
      <w:r>
        <w:t>the meaning intended.”</w:t>
      </w:r>
      <w:r>
        <w:rPr>
          <w:rStyle w:val="FootnoteReference"/>
        </w:rPr>
        <w:footnoteReference w:id="36"/>
      </w:r>
    </w:p>
    <w:p w:rsidR="008B60E0" w:rsidRDefault="008B60E0" w:rsidP="008B60E0">
      <w:pPr>
        <w:spacing w:line="240" w:lineRule="auto"/>
      </w:pPr>
    </w:p>
    <w:p w:rsidR="008B60E0" w:rsidRDefault="008B60E0" w:rsidP="008B60E0">
      <w:pPr>
        <w:spacing w:line="240" w:lineRule="auto"/>
      </w:pPr>
      <w:r>
        <w:t xml:space="preserve">Mackay and Kearns commented on the requirement to prove </w:t>
      </w:r>
      <w:r w:rsidRPr="00BE2BFC">
        <w:rPr>
          <w:i/>
        </w:rPr>
        <w:t>mens rea</w:t>
      </w:r>
      <w:r>
        <w:t xml:space="preserve"> as follows: “While this is</w:t>
      </w:r>
    </w:p>
    <w:p w:rsidR="008B60E0" w:rsidRDefault="008B60E0" w:rsidP="008B60E0">
      <w:pPr>
        <w:spacing w:line="240" w:lineRule="auto"/>
      </w:pPr>
      <w:r>
        <w:t>certainly at the expense of simplicity, it does have the merit of acting as a better protective device</w:t>
      </w:r>
    </w:p>
    <w:p w:rsidR="008B60E0" w:rsidRDefault="008B60E0" w:rsidP="008B60E0">
      <w:pPr>
        <w:spacing w:line="240" w:lineRule="auto"/>
      </w:pPr>
      <w:r>
        <w:t>for unfit defendants.”</w:t>
      </w:r>
      <w:r>
        <w:rPr>
          <w:rStyle w:val="FootnoteReference"/>
        </w:rPr>
        <w:footnoteReference w:id="37"/>
      </w:r>
    </w:p>
    <w:p w:rsidR="008B60E0" w:rsidRDefault="008B60E0" w:rsidP="008B60E0">
      <w:pPr>
        <w:spacing w:line="240" w:lineRule="auto"/>
      </w:pPr>
    </w:p>
    <w:p w:rsidR="008B60E0" w:rsidRDefault="008B60E0" w:rsidP="008B60E0">
      <w:pPr>
        <w:spacing w:line="240" w:lineRule="auto"/>
      </w:pPr>
      <w:r>
        <w:t xml:space="preserve">On the other hand, the editors of </w:t>
      </w:r>
      <w:r w:rsidRPr="008B60E0">
        <w:rPr>
          <w:i/>
        </w:rPr>
        <w:t xml:space="preserve">Archbold </w:t>
      </w:r>
      <w:r>
        <w:t>1999 edition criticised the decision as follows:</w:t>
      </w:r>
    </w:p>
    <w:p w:rsidR="008B60E0" w:rsidRDefault="008B60E0" w:rsidP="008B60E0">
      <w:pPr>
        <w:spacing w:line="240" w:lineRule="auto"/>
      </w:pPr>
      <w:r>
        <w:t>“... it is extremely doubtful that [</w:t>
      </w:r>
      <w:r w:rsidRPr="008B60E0">
        <w:rPr>
          <w:i/>
        </w:rPr>
        <w:t>Egan</w:t>
      </w:r>
      <w:r>
        <w:t>] is correct; and no argument to the contrary having been</w:t>
      </w:r>
    </w:p>
    <w:p w:rsidR="008B60E0" w:rsidRDefault="008B60E0" w:rsidP="008B60E0">
      <w:pPr>
        <w:spacing w:line="240" w:lineRule="auto"/>
      </w:pPr>
      <w:r>
        <w:t>addressed to the court on this point (counsel for the prosecution having apparently agreed with</w:t>
      </w:r>
    </w:p>
    <w:p w:rsidR="008B60E0" w:rsidRDefault="008B60E0" w:rsidP="008B60E0">
      <w:pPr>
        <w:spacing w:line="240" w:lineRule="auto"/>
      </w:pPr>
      <w:r>
        <w:t>this submission), its authoritative status must be limited. If it is correct, it would cut across the</w:t>
      </w:r>
    </w:p>
    <w:p w:rsidR="008B60E0" w:rsidRDefault="008B60E0" w:rsidP="008B60E0">
      <w:pPr>
        <w:spacing w:line="240" w:lineRule="auto"/>
      </w:pPr>
      <w:r>
        <w:t>plain purpose of the legislation; and would have results which could not possibly have been</w:t>
      </w:r>
    </w:p>
    <w:p w:rsidR="008B60E0" w:rsidRDefault="008B60E0" w:rsidP="008B60E0">
      <w:pPr>
        <w:spacing w:line="240" w:lineRule="auto"/>
      </w:pPr>
      <w:r>
        <w:t>intended. If, for example, a person who killed another was plainly suffering from such mental</w:t>
      </w:r>
    </w:p>
    <w:p w:rsidR="008B60E0" w:rsidRDefault="008B60E0" w:rsidP="008B60E0">
      <w:pPr>
        <w:spacing w:line="240" w:lineRule="auto"/>
      </w:pPr>
      <w:r>
        <w:t xml:space="preserve">illness as to make him both insane within the </w:t>
      </w:r>
      <w:r w:rsidRPr="008B60E0">
        <w:rPr>
          <w:i/>
        </w:rPr>
        <w:t>M’Naghten Rules</w:t>
      </w:r>
      <w:r>
        <w:t xml:space="preserve"> and unfit to be tried, he would have</w:t>
      </w:r>
    </w:p>
    <w:p w:rsidR="008B60E0" w:rsidRDefault="008B60E0" w:rsidP="008B60E0">
      <w:pPr>
        <w:spacing w:line="240" w:lineRule="auto"/>
      </w:pPr>
      <w:r>
        <w:t>to be acquitted and discharged, even though he might be highly dangerous and likely to kill again</w:t>
      </w:r>
    </w:p>
    <w:p w:rsidR="008B60E0" w:rsidRDefault="008B60E0" w:rsidP="008B60E0">
      <w:pPr>
        <w:spacing w:line="240" w:lineRule="auto"/>
      </w:pPr>
      <w:r>
        <w:t>... The legislation is premised on the recognition that where the accused is unfit to be tried, it is</w:t>
      </w:r>
    </w:p>
    <w:p w:rsidR="000E309D" w:rsidRDefault="000E309D" w:rsidP="008B60E0">
      <w:pPr>
        <w:spacing w:line="240" w:lineRule="auto"/>
      </w:pPr>
    </w:p>
    <w:p w:rsidR="000E309D" w:rsidRDefault="000E309D" w:rsidP="000E309D">
      <w:pPr>
        <w:spacing w:line="240" w:lineRule="auto"/>
      </w:pPr>
      <w:r>
        <w:lastRenderedPageBreak/>
        <w:t>unreal to suppose that there can be a meaningful trial of the mental element of an offence.”</w:t>
      </w:r>
      <w:r>
        <w:rPr>
          <w:rStyle w:val="FootnoteReference"/>
        </w:rPr>
        <w:footnoteReference w:id="38"/>
      </w:r>
    </w:p>
    <w:p w:rsidR="000E309D" w:rsidRDefault="000E309D" w:rsidP="000E309D">
      <w:pPr>
        <w:spacing w:line="240" w:lineRule="auto"/>
      </w:pPr>
      <w:r>
        <w:t xml:space="preserve">It is submitted that the decision in </w:t>
      </w:r>
      <w:r w:rsidRPr="00DE2A6B">
        <w:rPr>
          <w:i/>
        </w:rPr>
        <w:t>Egan</w:t>
      </w:r>
      <w:r>
        <w:t>, although not without its difficulties, did go a long way to</w:t>
      </w:r>
    </w:p>
    <w:p w:rsidR="000E309D" w:rsidRDefault="000E309D" w:rsidP="000E309D">
      <w:pPr>
        <w:spacing w:line="240" w:lineRule="auto"/>
      </w:pPr>
      <w:r>
        <w:t xml:space="preserve">providing the correct balance between, on the one hand, protecting the person who has done no </w:t>
      </w:r>
    </w:p>
    <w:p w:rsidR="000E309D" w:rsidRDefault="000E309D" w:rsidP="000E309D">
      <w:pPr>
        <w:spacing w:line="240" w:lineRule="auto"/>
      </w:pPr>
      <w:r>
        <w:t xml:space="preserve">wrong from interference with his or her liberty, and, on the other, protecting society from those </w:t>
      </w:r>
    </w:p>
    <w:p w:rsidR="000E309D" w:rsidRDefault="000E309D" w:rsidP="000E309D">
      <w:pPr>
        <w:spacing w:line="240" w:lineRule="auto"/>
      </w:pPr>
      <w:r>
        <w:t>who can be proved to have acted in a dangerous manner.</w:t>
      </w:r>
      <w:r w:rsidR="00DE2A6B">
        <w:rPr>
          <w:rStyle w:val="FootnoteReference"/>
        </w:rPr>
        <w:footnoteReference w:id="39"/>
      </w:r>
      <w:r>
        <w:t xml:space="preserve"> The main reason for this view is the </w:t>
      </w:r>
    </w:p>
    <w:p w:rsidR="000E309D" w:rsidRDefault="000E309D" w:rsidP="000E309D">
      <w:pPr>
        <w:spacing w:line="240" w:lineRule="auto"/>
      </w:pPr>
      <w:r>
        <w:t xml:space="preserve">fundamental difference between unfitness to plead and insanity. The former focuses on the </w:t>
      </w:r>
    </w:p>
    <w:p w:rsidR="00DE2A6B" w:rsidRDefault="00DE2A6B" w:rsidP="000E309D">
      <w:pPr>
        <w:spacing w:line="240" w:lineRule="auto"/>
      </w:pPr>
      <w:r>
        <w:t xml:space="preserve">condition of the accused </w:t>
      </w:r>
      <w:r w:rsidR="000E309D">
        <w:t xml:space="preserve">at the time of the trial. The latter examines the accused’s mental state at </w:t>
      </w:r>
    </w:p>
    <w:p w:rsidR="000E309D" w:rsidRDefault="000E309D" w:rsidP="000E309D">
      <w:pPr>
        <w:spacing w:line="240" w:lineRule="auto"/>
      </w:pPr>
      <w:r>
        <w:t>the time of the alleged offence.</w:t>
      </w:r>
    </w:p>
    <w:p w:rsidR="00DE2A6B" w:rsidRDefault="00DE2A6B" w:rsidP="000E309D">
      <w:pPr>
        <w:spacing w:line="240" w:lineRule="auto"/>
      </w:pPr>
    </w:p>
    <w:p w:rsidR="000E309D" w:rsidRDefault="000E309D" w:rsidP="000E309D">
      <w:pPr>
        <w:spacing w:line="240" w:lineRule="auto"/>
      </w:pPr>
      <w:r>
        <w:t>A significant period of time often passes between commission of an offence and trial, particularly</w:t>
      </w:r>
    </w:p>
    <w:p w:rsidR="000E309D" w:rsidRDefault="000E309D" w:rsidP="000E309D">
      <w:pPr>
        <w:spacing w:line="240" w:lineRule="auto"/>
      </w:pPr>
      <w:r>
        <w:t>where psychiatric reports have to be compiled. The important point for present purposes is that a</w:t>
      </w:r>
    </w:p>
    <w:p w:rsidR="000E309D" w:rsidRDefault="000E309D" w:rsidP="000E309D">
      <w:pPr>
        <w:spacing w:line="240" w:lineRule="auto"/>
      </w:pPr>
      <w:r>
        <w:t>finding of unfitness to plead says nothing about the state of mind of the accused at the time of the</w:t>
      </w:r>
    </w:p>
    <w:p w:rsidR="000E309D" w:rsidRDefault="000E309D" w:rsidP="000E309D">
      <w:pPr>
        <w:spacing w:line="240" w:lineRule="auto"/>
      </w:pPr>
      <w:r>
        <w:t>incident that led to the charge. He or she may have been perfectly healthy at the time of the offence</w:t>
      </w:r>
    </w:p>
    <w:p w:rsidR="000E309D" w:rsidRDefault="000E309D" w:rsidP="000E309D">
      <w:pPr>
        <w:spacing w:line="240" w:lineRule="auto"/>
      </w:pPr>
      <w:r>
        <w:t>but may have degenerated, relapsed or suffered injury since. This explains the desire of the Butler</w:t>
      </w:r>
    </w:p>
    <w:p w:rsidR="000E309D" w:rsidRDefault="000E309D" w:rsidP="000E309D">
      <w:pPr>
        <w:spacing w:line="240" w:lineRule="auto"/>
      </w:pPr>
      <w:r>
        <w:t>Committee to ensure that the trial of the facts explored all aspects of criminal liability, albeit within</w:t>
      </w:r>
    </w:p>
    <w:p w:rsidR="000E309D" w:rsidRDefault="000E309D" w:rsidP="000E309D">
      <w:pPr>
        <w:spacing w:line="240" w:lineRule="auto"/>
      </w:pPr>
      <w:r>
        <w:t>the strictures imposed by the mental state of the accused at the time of the hearing.</w:t>
      </w:r>
    </w:p>
    <w:p w:rsidR="00DE2A6B" w:rsidRDefault="00DE2A6B" w:rsidP="000E309D">
      <w:pPr>
        <w:spacing w:line="240" w:lineRule="auto"/>
      </w:pPr>
    </w:p>
    <w:p w:rsidR="000E309D" w:rsidRDefault="000E309D" w:rsidP="000E309D">
      <w:pPr>
        <w:spacing w:line="240" w:lineRule="auto"/>
      </w:pPr>
      <w:r>
        <w:t>The rationale for including the mental element in the trial of the facts is that, if the accused was</w:t>
      </w:r>
    </w:p>
    <w:p w:rsidR="000E309D" w:rsidRDefault="000E309D" w:rsidP="000E309D">
      <w:pPr>
        <w:spacing w:line="240" w:lineRule="auto"/>
      </w:pPr>
      <w:r>
        <w:t xml:space="preserve">capable at the time of the offence of forming or not forming the appropriate </w:t>
      </w:r>
      <w:r w:rsidRPr="00DE2A6B">
        <w:rPr>
          <w:i/>
        </w:rPr>
        <w:t>mens rea</w:t>
      </w:r>
      <w:r>
        <w:t>, his or her</w:t>
      </w:r>
    </w:p>
    <w:p w:rsidR="000E309D" w:rsidRDefault="000E309D" w:rsidP="000E309D">
      <w:pPr>
        <w:spacing w:line="240" w:lineRule="auto"/>
      </w:pPr>
      <w:r>
        <w:t>conduct should be judged in light of the standards we expect of ordinary people. To remove mens</w:t>
      </w:r>
    </w:p>
    <w:p w:rsidR="000E309D" w:rsidRDefault="000E309D" w:rsidP="000E309D">
      <w:pPr>
        <w:spacing w:line="240" w:lineRule="auto"/>
      </w:pPr>
      <w:r>
        <w:t>rea from the equation would be to impose a lesser test for establishing responsibility by those who</w:t>
      </w:r>
    </w:p>
    <w:p w:rsidR="000E309D" w:rsidRDefault="000E309D" w:rsidP="000E309D">
      <w:pPr>
        <w:spacing w:line="240" w:lineRule="auto"/>
      </w:pPr>
      <w:r>
        <w:t>are unfit to plead than exists for those who are fit to plead, despite the fact that at the time of the</w:t>
      </w:r>
    </w:p>
    <w:p w:rsidR="000E309D" w:rsidRDefault="000E309D" w:rsidP="000E309D">
      <w:pPr>
        <w:spacing w:line="240" w:lineRule="auto"/>
      </w:pPr>
      <w:r>
        <w:t>offence they may have had the same mental capability. If the mental element is removed from the</w:t>
      </w:r>
    </w:p>
    <w:p w:rsidR="000E309D" w:rsidRDefault="000E309D" w:rsidP="000E309D">
      <w:pPr>
        <w:spacing w:line="240" w:lineRule="auto"/>
      </w:pPr>
      <w:proofErr w:type="gramStart"/>
      <w:r>
        <w:t>test</w:t>
      </w:r>
      <w:proofErr w:type="gramEnd"/>
      <w:r>
        <w:t xml:space="preserve"> altogether, then even if there is reliable evidence as to the accused’s </w:t>
      </w:r>
      <w:r w:rsidRPr="00DE2A6B">
        <w:rPr>
          <w:i/>
        </w:rPr>
        <w:t>mens rea</w:t>
      </w:r>
      <w:r>
        <w:t xml:space="preserve"> at the time of his</w:t>
      </w:r>
    </w:p>
    <w:p w:rsidR="000E309D" w:rsidRDefault="000E309D" w:rsidP="000E309D">
      <w:pPr>
        <w:spacing w:line="240" w:lineRule="auto"/>
      </w:pPr>
      <w:proofErr w:type="gramStart"/>
      <w:r>
        <w:t>or</w:t>
      </w:r>
      <w:proofErr w:type="gramEnd"/>
      <w:r>
        <w:t xml:space="preserve"> her actions (or if reasonable inferences may be drawn) this will have to be ignored, leading to</w:t>
      </w:r>
    </w:p>
    <w:p w:rsidR="000E309D" w:rsidRDefault="000E309D" w:rsidP="000E309D">
      <w:pPr>
        <w:spacing w:line="240" w:lineRule="auto"/>
      </w:pPr>
      <w:r>
        <w:t xml:space="preserve">potentially perverse results. Contrary to the suggestion in </w:t>
      </w:r>
      <w:r w:rsidRPr="00DE2A6B">
        <w:rPr>
          <w:i/>
        </w:rPr>
        <w:t>Archbold</w:t>
      </w:r>
      <w:r>
        <w:t>, it is submitted that it is often</w:t>
      </w:r>
    </w:p>
    <w:p w:rsidR="000E309D" w:rsidRDefault="000E309D" w:rsidP="000E309D">
      <w:pPr>
        <w:spacing w:line="240" w:lineRule="auto"/>
      </w:pPr>
      <w:r>
        <w:lastRenderedPageBreak/>
        <w:t xml:space="preserve">possible to have a meaningful trial as to the accused’s mental state at the time of the </w:t>
      </w:r>
      <w:r w:rsidRPr="00DE2A6B">
        <w:rPr>
          <w:i/>
        </w:rPr>
        <w:t xml:space="preserve">offence </w:t>
      </w:r>
      <w:r>
        <w:t>despite</w:t>
      </w:r>
    </w:p>
    <w:p w:rsidR="000E309D" w:rsidRDefault="000E309D" w:rsidP="000E309D">
      <w:pPr>
        <w:spacing w:line="240" w:lineRule="auto"/>
      </w:pPr>
      <w:proofErr w:type="gramStart"/>
      <w:r>
        <w:t>the</w:t>
      </w:r>
      <w:proofErr w:type="gramEnd"/>
      <w:r>
        <w:t xml:space="preserve"> fact that at the time of </w:t>
      </w:r>
      <w:r w:rsidRPr="00B34311">
        <w:rPr>
          <w:i/>
        </w:rPr>
        <w:t>trial</w:t>
      </w:r>
      <w:r>
        <w:t xml:space="preserve"> s/he is unfit to plead.</w:t>
      </w:r>
    </w:p>
    <w:p w:rsidR="00B34311" w:rsidRDefault="00B34311" w:rsidP="000E309D">
      <w:pPr>
        <w:spacing w:line="240" w:lineRule="auto"/>
      </w:pPr>
    </w:p>
    <w:p w:rsidR="000E309D" w:rsidRPr="00B34311" w:rsidRDefault="000E309D" w:rsidP="000E309D">
      <w:pPr>
        <w:spacing w:line="240" w:lineRule="auto"/>
        <w:rPr>
          <w:b/>
        </w:rPr>
      </w:pPr>
      <w:r w:rsidRPr="00B34311">
        <w:rPr>
          <w:b/>
        </w:rPr>
        <w:t xml:space="preserve">Mental element ruled out in insanity cases: </w:t>
      </w:r>
      <w:r w:rsidRPr="00B34311">
        <w:rPr>
          <w:b/>
          <w:i/>
        </w:rPr>
        <w:t>Attorney General’s Reference</w:t>
      </w:r>
    </w:p>
    <w:p w:rsidR="00B34311" w:rsidRDefault="000E309D" w:rsidP="00B34311">
      <w:pPr>
        <w:spacing w:line="240" w:lineRule="auto"/>
      </w:pPr>
      <w:r>
        <w:t>In Attorney General’s Reference no.3 of 1998</w:t>
      </w:r>
      <w:r w:rsidR="00B34311">
        <w:rPr>
          <w:rStyle w:val="FootnoteReference"/>
        </w:rPr>
        <w:footnoteReference w:id="40"/>
      </w:r>
      <w:r>
        <w:t xml:space="preserve"> the accused was charged with aggravated burglary </w:t>
      </w:r>
    </w:p>
    <w:p w:rsidR="00B34311" w:rsidRDefault="00B34311" w:rsidP="00B34311">
      <w:pPr>
        <w:spacing w:line="240" w:lineRule="auto"/>
      </w:pPr>
      <w:r>
        <w:t xml:space="preserve">and </w:t>
      </w:r>
      <w:r w:rsidR="000E309D">
        <w:t xml:space="preserve">committed for trial to the Crown Court. Armed with a snooker cue he had forced entry into a </w:t>
      </w:r>
    </w:p>
    <w:p w:rsidR="00B34311" w:rsidRDefault="00B34311" w:rsidP="00B34311">
      <w:pPr>
        <w:spacing w:line="240" w:lineRule="auto"/>
      </w:pPr>
      <w:r>
        <w:t xml:space="preserve">house </w:t>
      </w:r>
      <w:r w:rsidR="000E309D">
        <w:t xml:space="preserve">and attacked the owner in the belief that he was Jesus Christ and that he had to escape from </w:t>
      </w:r>
    </w:p>
    <w:p w:rsidR="000E309D" w:rsidRDefault="000E309D" w:rsidP="00B34311">
      <w:pPr>
        <w:spacing w:line="240" w:lineRule="auto"/>
      </w:pPr>
      <w:r>
        <w:t>evil.</w:t>
      </w:r>
    </w:p>
    <w:p w:rsidR="000E309D" w:rsidRDefault="000E309D" w:rsidP="00B34311">
      <w:pPr>
        <w:spacing w:line="240" w:lineRule="auto"/>
      </w:pPr>
      <w:r>
        <w:t>The parties agreed that at the time of the incident the accused was legally insane. The issue for the</w:t>
      </w:r>
    </w:p>
    <w:p w:rsidR="000E309D" w:rsidRDefault="000E309D" w:rsidP="00B34311">
      <w:pPr>
        <w:spacing w:line="240" w:lineRule="auto"/>
      </w:pPr>
      <w:r>
        <w:t>jury, therefore, was whether under section 2(1) of the Trial of Lunatics Act 1883 he “did the act or</w:t>
      </w:r>
    </w:p>
    <w:p w:rsidR="000E309D" w:rsidRDefault="000E309D" w:rsidP="00B34311">
      <w:pPr>
        <w:spacing w:line="240" w:lineRule="auto"/>
      </w:pPr>
      <w:r>
        <w:t>made the omission” charged. The trial judge considered himself bound by the Court of Appeal</w:t>
      </w:r>
    </w:p>
    <w:p w:rsidR="000E309D" w:rsidRDefault="000E309D" w:rsidP="00B34311">
      <w:pPr>
        <w:spacing w:line="240" w:lineRule="auto"/>
      </w:pPr>
      <w:r>
        <w:t xml:space="preserve">decision in </w:t>
      </w:r>
      <w:r w:rsidRPr="00B34311">
        <w:rPr>
          <w:i/>
        </w:rPr>
        <w:t>R v Egan</w:t>
      </w:r>
      <w:r>
        <w:t xml:space="preserve"> and thus required the Crown to prove all the relevant elements of the offence,</w:t>
      </w:r>
    </w:p>
    <w:p w:rsidR="00B34311" w:rsidRDefault="000E309D" w:rsidP="00B34311">
      <w:pPr>
        <w:spacing w:line="240" w:lineRule="auto"/>
      </w:pPr>
      <w:r>
        <w:t xml:space="preserve">including </w:t>
      </w:r>
      <w:r w:rsidRPr="00B34311">
        <w:rPr>
          <w:i/>
        </w:rPr>
        <w:t>mens rea</w:t>
      </w:r>
      <w:r>
        <w:t xml:space="preserve">. Psychiatric evidence presented at the hearing suggested that at the material </w:t>
      </w:r>
    </w:p>
    <w:p w:rsidR="00B34311" w:rsidRDefault="00B34311" w:rsidP="00B34311">
      <w:pPr>
        <w:spacing w:line="240" w:lineRule="auto"/>
      </w:pPr>
      <w:r>
        <w:t xml:space="preserve">time, </w:t>
      </w:r>
      <w:r w:rsidR="000E309D">
        <w:t xml:space="preserve">the accused was unable to form a criminal intent. The judge thus ruled that there was no </w:t>
      </w:r>
    </w:p>
    <w:p w:rsidR="00B34311" w:rsidRDefault="00B34311" w:rsidP="00B34311">
      <w:pPr>
        <w:spacing w:line="240" w:lineRule="auto"/>
      </w:pPr>
      <w:r>
        <w:t>evidence of the required intent</w:t>
      </w:r>
      <w:r>
        <w:rPr>
          <w:rStyle w:val="FootnoteReference"/>
        </w:rPr>
        <w:footnoteReference w:id="41"/>
      </w:r>
      <w:r w:rsidR="000E309D">
        <w:t xml:space="preserve"> and directed the jury to acquit the defendant. Thus a potentially </w:t>
      </w:r>
    </w:p>
    <w:p w:rsidR="00B34311" w:rsidRDefault="000E309D" w:rsidP="00B34311">
      <w:pPr>
        <w:spacing w:line="240" w:lineRule="auto"/>
      </w:pPr>
      <w:r>
        <w:t>hi</w:t>
      </w:r>
      <w:r w:rsidR="00B34311">
        <w:t xml:space="preserve">ghly </w:t>
      </w:r>
      <w:r>
        <w:t>dangerous man walked free from the court.</w:t>
      </w:r>
      <w:r w:rsidR="00B34311">
        <w:rPr>
          <w:rStyle w:val="FootnoteReference"/>
        </w:rPr>
        <w:footnoteReference w:id="42"/>
      </w:r>
      <w:r>
        <w:t xml:space="preserve"> The bizarre situation arose whereby a person </w:t>
      </w:r>
    </w:p>
    <w:p w:rsidR="00B34311" w:rsidRDefault="00B34311" w:rsidP="00B34311">
      <w:pPr>
        <w:spacing w:line="240" w:lineRule="auto"/>
      </w:pPr>
      <w:r>
        <w:t xml:space="preserve">could </w:t>
      </w:r>
      <w:r w:rsidR="000E309D">
        <w:t xml:space="preserve">avoid conviction due to his or her insanity and then use the insanity again to avoid even the </w:t>
      </w:r>
    </w:p>
    <w:p w:rsidR="00D06852" w:rsidRDefault="000E309D" w:rsidP="00D06852">
      <w:pPr>
        <w:spacing w:line="240" w:lineRule="auto"/>
      </w:pPr>
      <w:r>
        <w:t>special</w:t>
      </w:r>
      <w:r w:rsidR="00D06852">
        <w:t xml:space="preserve"> verdict and secure a simple acquittal. Had it stood, the decision would have rendered the </w:t>
      </w:r>
    </w:p>
    <w:p w:rsidR="00D06852" w:rsidRDefault="00D06852" w:rsidP="00D06852">
      <w:pPr>
        <w:spacing w:line="240" w:lineRule="auto"/>
      </w:pPr>
      <w:r>
        <w:t>special verdict otiose, as any finding of insanity would necessarily involve an acquittal.</w:t>
      </w:r>
      <w:r>
        <w:rPr>
          <w:rStyle w:val="FootnoteReference"/>
        </w:rPr>
        <w:footnoteReference w:id="43"/>
      </w:r>
    </w:p>
    <w:p w:rsidR="00D06852" w:rsidRDefault="00D06852" w:rsidP="00D06852">
      <w:pPr>
        <w:spacing w:line="240" w:lineRule="auto"/>
      </w:pPr>
      <w:r>
        <w:t>The Court of Appeal unsurprisingly found that the judge was not bound to follow Egan. Judge LJ</w:t>
      </w:r>
    </w:p>
    <w:p w:rsidR="00D06852" w:rsidRDefault="00D06852" w:rsidP="00D06852">
      <w:pPr>
        <w:spacing w:line="240" w:lineRule="auto"/>
      </w:pPr>
      <w:r>
        <w:t xml:space="preserve">analysed </w:t>
      </w:r>
      <w:r w:rsidRPr="00D06852">
        <w:rPr>
          <w:i/>
        </w:rPr>
        <w:t>Felstead v R</w:t>
      </w:r>
      <w:r>
        <w:rPr>
          <w:rStyle w:val="FootnoteReference"/>
        </w:rPr>
        <w:footnoteReference w:id="44"/>
      </w:r>
      <w:r>
        <w:t xml:space="preserve"> and concluded as follows:</w:t>
      </w:r>
    </w:p>
    <w:p w:rsidR="00D06852" w:rsidRDefault="00D06852" w:rsidP="00D06852">
      <w:pPr>
        <w:spacing w:line="240" w:lineRule="auto"/>
      </w:pPr>
      <w:r>
        <w:t>“... nothing in the legislation suggests that if the jury has concluded that the defendant’s mental</w:t>
      </w:r>
    </w:p>
    <w:p w:rsidR="00D06852" w:rsidRDefault="00D06852" w:rsidP="00D06852">
      <w:pPr>
        <w:spacing w:line="240" w:lineRule="auto"/>
      </w:pPr>
      <w:proofErr w:type="gramStart"/>
      <w:r>
        <w:t>state</w:t>
      </w:r>
      <w:proofErr w:type="gramEnd"/>
      <w:r>
        <w:t xml:space="preserve"> was such that, adapting Lord Diplock’s observation in </w:t>
      </w:r>
      <w:r w:rsidRPr="000D028A">
        <w:rPr>
          <w:i/>
        </w:rPr>
        <w:t>R v Sullivan</w:t>
      </w:r>
      <w:r>
        <w:t>, his mental responsibility</w:t>
      </w:r>
    </w:p>
    <w:p w:rsidR="00D06852" w:rsidRDefault="00D06852" w:rsidP="00D06852">
      <w:pPr>
        <w:spacing w:line="240" w:lineRule="auto"/>
      </w:pPr>
      <w:proofErr w:type="gramStart"/>
      <w:r>
        <w:t>for</w:t>
      </w:r>
      <w:proofErr w:type="gramEnd"/>
      <w:r>
        <w:t xml:space="preserve"> his crime was negatived, it should simultaneously consider whether the necessary </w:t>
      </w:r>
      <w:r w:rsidRPr="00BE2BFC">
        <w:rPr>
          <w:i/>
        </w:rPr>
        <w:t>mens rea</w:t>
      </w:r>
      <w:r>
        <w:t xml:space="preserve"> has</w:t>
      </w:r>
    </w:p>
    <w:p w:rsidR="00D06852" w:rsidRDefault="00D06852" w:rsidP="00D06852">
      <w:pPr>
        <w:spacing w:line="240" w:lineRule="auto"/>
      </w:pPr>
      <w:r>
        <w:t>also been proved. ... once it is decided that the defendant was indeed insane at the time of his</w:t>
      </w:r>
    </w:p>
    <w:p w:rsidR="00D06852" w:rsidRDefault="00D06852" w:rsidP="00D06852">
      <w:pPr>
        <w:spacing w:line="240" w:lineRule="auto"/>
      </w:pPr>
      <w:proofErr w:type="gramStart"/>
      <w:r>
        <w:lastRenderedPageBreak/>
        <w:t>actions</w:t>
      </w:r>
      <w:proofErr w:type="gramEnd"/>
      <w:r>
        <w:t xml:space="preserve">, in accordance with </w:t>
      </w:r>
      <w:r w:rsidRPr="000D028A">
        <w:rPr>
          <w:i/>
        </w:rPr>
        <w:t>Felstead v R</w:t>
      </w:r>
      <w:r>
        <w:t xml:space="preserve">, </w:t>
      </w:r>
      <w:r w:rsidRPr="00BE2BFC">
        <w:rPr>
          <w:i/>
        </w:rPr>
        <w:t>mens rea</w:t>
      </w:r>
      <w:r>
        <w:t xml:space="preserve"> becomes irrelevant.”</w:t>
      </w:r>
      <w:r>
        <w:rPr>
          <w:rStyle w:val="FootnoteReference"/>
        </w:rPr>
        <w:footnoteReference w:id="45"/>
      </w:r>
    </w:p>
    <w:p w:rsidR="000D028A" w:rsidRDefault="000D028A" w:rsidP="00D06852">
      <w:pPr>
        <w:spacing w:line="240" w:lineRule="auto"/>
      </w:pPr>
    </w:p>
    <w:p w:rsidR="00D06852" w:rsidRDefault="00D06852" w:rsidP="00D06852">
      <w:pPr>
        <w:spacing w:line="240" w:lineRule="auto"/>
      </w:pPr>
      <w:r>
        <w:t>The court went on to note that there was no authority cited for the propositions of the court in Egan</w:t>
      </w:r>
    </w:p>
    <w:p w:rsidR="000D028A" w:rsidRDefault="00D06852" w:rsidP="00D06852">
      <w:pPr>
        <w:spacing w:line="240" w:lineRule="auto"/>
      </w:pPr>
      <w:proofErr w:type="gramStart"/>
      <w:r>
        <w:t>and</w:t>
      </w:r>
      <w:proofErr w:type="gramEnd"/>
      <w:r>
        <w:t xml:space="preserve"> that no reference was made to the statutory history or framework in that case. Judge LJ said </w:t>
      </w:r>
    </w:p>
    <w:p w:rsidR="000D028A" w:rsidRDefault="00D06852" w:rsidP="00D06852">
      <w:pPr>
        <w:spacing w:line="240" w:lineRule="auto"/>
      </w:pPr>
      <w:r>
        <w:t xml:space="preserve">that </w:t>
      </w:r>
      <w:r w:rsidRPr="000D028A">
        <w:rPr>
          <w:i/>
        </w:rPr>
        <w:t>Egan</w:t>
      </w:r>
      <w:r w:rsidR="000D028A">
        <w:t xml:space="preserve"> </w:t>
      </w:r>
      <w:r>
        <w:t xml:space="preserve">“appears to </w:t>
      </w:r>
      <w:r w:rsidR="000D028A">
        <w:t>have been decided per incuriam”</w:t>
      </w:r>
      <w:r w:rsidR="000D028A">
        <w:rPr>
          <w:rStyle w:val="FootnoteReference"/>
        </w:rPr>
        <w:footnoteReference w:id="46"/>
      </w:r>
      <w:r>
        <w:t xml:space="preserve"> and in any event had no application to </w:t>
      </w:r>
    </w:p>
    <w:p w:rsidR="00D06852" w:rsidRDefault="000D028A" w:rsidP="00D06852">
      <w:pPr>
        <w:spacing w:line="240" w:lineRule="auto"/>
      </w:pPr>
      <w:r>
        <w:t>cases of insanity.</w:t>
      </w:r>
      <w:r>
        <w:rPr>
          <w:rStyle w:val="FootnoteReference"/>
        </w:rPr>
        <w:footnoteReference w:id="47"/>
      </w:r>
    </w:p>
    <w:p w:rsidR="000D028A" w:rsidRDefault="000D028A" w:rsidP="00D06852">
      <w:pPr>
        <w:spacing w:line="240" w:lineRule="auto"/>
      </w:pPr>
    </w:p>
    <w:p w:rsidR="00D06852" w:rsidRDefault="00D06852" w:rsidP="00D06852">
      <w:pPr>
        <w:spacing w:line="240" w:lineRule="auto"/>
      </w:pPr>
      <w:r>
        <w:t xml:space="preserve">The Court of Appeal in </w:t>
      </w:r>
      <w:r w:rsidRPr="000D028A">
        <w:rPr>
          <w:i/>
        </w:rPr>
        <w:t>Attorney General’s Reference</w:t>
      </w:r>
      <w:r>
        <w:t xml:space="preserve"> was undoubtedly correct in its ruling relating</w:t>
      </w:r>
    </w:p>
    <w:p w:rsidR="00D06852" w:rsidRDefault="00D06852" w:rsidP="00D06852">
      <w:pPr>
        <w:spacing w:line="240" w:lineRule="auto"/>
      </w:pPr>
      <w:proofErr w:type="gramStart"/>
      <w:r>
        <w:t>to</w:t>
      </w:r>
      <w:proofErr w:type="gramEnd"/>
      <w:r>
        <w:t xml:space="preserve"> insanity. Insanity means that the accused could not form the relevant </w:t>
      </w:r>
      <w:r w:rsidRPr="000D028A">
        <w:rPr>
          <w:i/>
        </w:rPr>
        <w:t>mens rea</w:t>
      </w:r>
      <w:r>
        <w:t xml:space="preserve"> at the time of the</w:t>
      </w:r>
    </w:p>
    <w:p w:rsidR="00D06852" w:rsidRDefault="00D06852" w:rsidP="00D06852">
      <w:pPr>
        <w:spacing w:line="240" w:lineRule="auto"/>
      </w:pPr>
      <w:proofErr w:type="gramStart"/>
      <w:r>
        <w:t>offence</w:t>
      </w:r>
      <w:proofErr w:type="gramEnd"/>
      <w:r>
        <w:t xml:space="preserve"> and thus it is unsurprising (indeed essential) that </w:t>
      </w:r>
      <w:r w:rsidRPr="00BE2BFC">
        <w:rPr>
          <w:i/>
        </w:rPr>
        <w:t>mens rea</w:t>
      </w:r>
      <w:r>
        <w:t xml:space="preserve"> is irrelevant to the determination</w:t>
      </w:r>
    </w:p>
    <w:p w:rsidR="00D06852" w:rsidRDefault="00D06852" w:rsidP="00D06852">
      <w:pPr>
        <w:spacing w:line="240" w:lineRule="auto"/>
      </w:pPr>
      <w:r>
        <w:t>of whether s/he did the act or omission. Where the court fell into error, it is submitted, is in</w:t>
      </w:r>
    </w:p>
    <w:p w:rsidR="00D06852" w:rsidRDefault="00D06852" w:rsidP="00D06852">
      <w:pPr>
        <w:spacing w:line="240" w:lineRule="auto"/>
      </w:pPr>
      <w:r>
        <w:t>thinking that the test for the act or omission in an unfitness case should be the same. It thought that</w:t>
      </w:r>
    </w:p>
    <w:p w:rsidR="00D06852" w:rsidRDefault="00D06852" w:rsidP="00D06852">
      <w:pPr>
        <w:spacing w:line="240" w:lineRule="auto"/>
      </w:pPr>
      <w:r>
        <w:t>the two statutes (the 1893 Act and the 1964 Act, as amended) were “inextricably linked”. But are</w:t>
      </w:r>
    </w:p>
    <w:p w:rsidR="000D028A" w:rsidRDefault="00D06852" w:rsidP="00D06852">
      <w:pPr>
        <w:spacing w:line="240" w:lineRule="auto"/>
      </w:pPr>
      <w:r>
        <w:t xml:space="preserve">they? Granted they both adopt the same language, but that cannot be decisive as there are </w:t>
      </w:r>
    </w:p>
    <w:p w:rsidR="00D06852" w:rsidRDefault="000D028A" w:rsidP="00D06852">
      <w:pPr>
        <w:spacing w:line="240" w:lineRule="auto"/>
      </w:pPr>
      <w:r>
        <w:t xml:space="preserve">numerous </w:t>
      </w:r>
      <w:r w:rsidR="00D06852">
        <w:t>instances of the courts giving identical statutory provisions different meanings in different</w:t>
      </w:r>
    </w:p>
    <w:p w:rsidR="00D06852" w:rsidRDefault="00D06852" w:rsidP="00D06852">
      <w:pPr>
        <w:spacing w:line="240" w:lineRule="auto"/>
      </w:pPr>
      <w:r>
        <w:t>contexts.</w:t>
      </w:r>
      <w:r w:rsidR="000D028A">
        <w:rPr>
          <w:rStyle w:val="FootnoteReference"/>
        </w:rPr>
        <w:footnoteReference w:id="48"/>
      </w:r>
      <w:r>
        <w:t xml:space="preserve"> The contextual difference here is crucial. A court faced with a person who is unfit to</w:t>
      </w:r>
    </w:p>
    <w:p w:rsidR="000D028A" w:rsidRDefault="00D06852" w:rsidP="00D06852">
      <w:pPr>
        <w:spacing w:line="240" w:lineRule="auto"/>
      </w:pPr>
      <w:r>
        <w:t xml:space="preserve">plead makes no finding as to whether s/he was capable of forming </w:t>
      </w:r>
      <w:r w:rsidRPr="000D028A">
        <w:rPr>
          <w:i/>
        </w:rPr>
        <w:t>mens rea</w:t>
      </w:r>
      <w:r>
        <w:t xml:space="preserve"> at the time of the </w:t>
      </w:r>
    </w:p>
    <w:p w:rsidR="000D028A" w:rsidRDefault="000D028A" w:rsidP="00D06852">
      <w:pPr>
        <w:spacing w:line="240" w:lineRule="auto"/>
      </w:pPr>
      <w:r>
        <w:t xml:space="preserve">alleged </w:t>
      </w:r>
      <w:r w:rsidR="00D06852">
        <w:t xml:space="preserve">offence. In the absence of evidence establishing the contrary, we must therefore assume </w:t>
      </w:r>
    </w:p>
    <w:p w:rsidR="000D028A" w:rsidRDefault="000D028A" w:rsidP="00D06852">
      <w:pPr>
        <w:spacing w:line="240" w:lineRule="auto"/>
      </w:pPr>
      <w:proofErr w:type="gramStart"/>
      <w:r>
        <w:t xml:space="preserve">that s/he was </w:t>
      </w:r>
      <w:r w:rsidR="00D06852">
        <w:t>so capable.</w:t>
      </w:r>
      <w:proofErr w:type="gramEnd"/>
      <w:r w:rsidR="00D06852">
        <w:t xml:space="preserve"> Thus the justification, expressed in Felstead, for eschewing the need for </w:t>
      </w:r>
    </w:p>
    <w:p w:rsidR="000D028A" w:rsidRDefault="000D028A" w:rsidP="00D06852">
      <w:pPr>
        <w:spacing w:line="240" w:lineRule="auto"/>
      </w:pPr>
      <w:proofErr w:type="gramStart"/>
      <w:r w:rsidRPr="00BE2BFC">
        <w:rPr>
          <w:i/>
        </w:rPr>
        <w:t>mens</w:t>
      </w:r>
      <w:proofErr w:type="gramEnd"/>
      <w:r w:rsidRPr="00BE2BFC">
        <w:rPr>
          <w:i/>
        </w:rPr>
        <w:t xml:space="preserve"> rea</w:t>
      </w:r>
      <w:r>
        <w:t xml:space="preserve"> in a case </w:t>
      </w:r>
      <w:r w:rsidR="00D06852">
        <w:t xml:space="preserve">of insanity is not present in a case of unfitness. If this is correct, then </w:t>
      </w:r>
      <w:r w:rsidR="00D06852" w:rsidRPr="000D028A">
        <w:rPr>
          <w:i/>
        </w:rPr>
        <w:t xml:space="preserve">Egan </w:t>
      </w:r>
      <w:r w:rsidR="00D06852">
        <w:t xml:space="preserve">was </w:t>
      </w:r>
    </w:p>
    <w:p w:rsidR="00D06852" w:rsidRDefault="000D028A" w:rsidP="00D06852">
      <w:pPr>
        <w:spacing w:line="240" w:lineRule="auto"/>
      </w:pPr>
      <w:r>
        <w:t xml:space="preserve">not decided </w:t>
      </w:r>
      <w:r w:rsidRPr="000D028A">
        <w:rPr>
          <w:i/>
        </w:rPr>
        <w:t xml:space="preserve">per </w:t>
      </w:r>
      <w:r w:rsidR="00D06852" w:rsidRPr="000D028A">
        <w:rPr>
          <w:i/>
        </w:rPr>
        <w:t>incuriam</w:t>
      </w:r>
      <w:r w:rsidR="00D06852">
        <w:t xml:space="preserve">, as </w:t>
      </w:r>
      <w:r w:rsidR="00D06852" w:rsidRPr="000D028A">
        <w:rPr>
          <w:i/>
        </w:rPr>
        <w:t>Felstead</w:t>
      </w:r>
      <w:r w:rsidR="00D06852">
        <w:t xml:space="preserve"> dealt with fundamentally different subject matter.</w:t>
      </w:r>
    </w:p>
    <w:p w:rsidR="000D028A" w:rsidRPr="000D028A" w:rsidRDefault="000D028A" w:rsidP="00D06852">
      <w:pPr>
        <w:spacing w:line="240" w:lineRule="auto"/>
        <w:rPr>
          <w:b/>
        </w:rPr>
      </w:pPr>
    </w:p>
    <w:p w:rsidR="00D06852" w:rsidRPr="000D028A" w:rsidRDefault="00D06852" w:rsidP="00D06852">
      <w:pPr>
        <w:spacing w:line="240" w:lineRule="auto"/>
        <w:rPr>
          <w:b/>
        </w:rPr>
      </w:pPr>
      <w:r w:rsidRPr="000D028A">
        <w:rPr>
          <w:b/>
        </w:rPr>
        <w:t>Defences and insanity</w:t>
      </w:r>
    </w:p>
    <w:p w:rsidR="00D06852" w:rsidRDefault="00D06852" w:rsidP="00D06852">
      <w:pPr>
        <w:spacing w:line="240" w:lineRule="auto"/>
      </w:pPr>
      <w:r>
        <w:t xml:space="preserve">Given that </w:t>
      </w:r>
      <w:r w:rsidRPr="003B4B1C">
        <w:rPr>
          <w:i/>
        </w:rPr>
        <w:t>mens rea</w:t>
      </w:r>
      <w:r>
        <w:t xml:space="preserve"> is irrelevant to whether an insane accused did the act or made the omission, to</w:t>
      </w:r>
    </w:p>
    <w:p w:rsidR="00D06852" w:rsidRPr="003B4B1C" w:rsidRDefault="00D06852" w:rsidP="00D06852">
      <w:pPr>
        <w:spacing w:line="240" w:lineRule="auto"/>
        <w:rPr>
          <w:i/>
        </w:rPr>
      </w:pPr>
      <w:r>
        <w:t xml:space="preserve">what extent might s/he be permitted to argue that s/he has a defence? The Court of Appeal in </w:t>
      </w:r>
      <w:r w:rsidRPr="003B4B1C">
        <w:rPr>
          <w:i/>
        </w:rPr>
        <w:t>AG’s</w:t>
      </w:r>
    </w:p>
    <w:p w:rsidR="00D06852" w:rsidRDefault="00D06852" w:rsidP="00D06852">
      <w:pPr>
        <w:spacing w:line="240" w:lineRule="auto"/>
      </w:pPr>
      <w:r w:rsidRPr="003B4B1C">
        <w:rPr>
          <w:i/>
        </w:rPr>
        <w:t>Reference no. 3 of 1998</w:t>
      </w:r>
      <w:r>
        <w:t xml:space="preserve"> thought that there should be scope for the outright acquittal of insane</w:t>
      </w:r>
    </w:p>
    <w:p w:rsidR="00D06852" w:rsidRDefault="00D06852" w:rsidP="001749FE">
      <w:pPr>
        <w:spacing w:line="240" w:lineRule="auto"/>
      </w:pPr>
      <w:r>
        <w:lastRenderedPageBreak/>
        <w:t>defendants in certain circumstances despite the fact that they have committed the act that has led</w:t>
      </w:r>
    </w:p>
    <w:p w:rsidR="00D06852" w:rsidRDefault="00D06852" w:rsidP="001749FE">
      <w:pPr>
        <w:spacing w:line="240" w:lineRule="auto"/>
      </w:pPr>
      <w:r>
        <w:t xml:space="preserve">to the criminal charge. First it qualified the absence of a requirement for </w:t>
      </w:r>
      <w:r w:rsidRPr="003B4B1C">
        <w:rPr>
          <w:i/>
        </w:rPr>
        <w:t>mens rea</w:t>
      </w:r>
      <w:r>
        <w:t xml:space="preserve"> by saying that it</w:t>
      </w:r>
    </w:p>
    <w:p w:rsidR="00D06852" w:rsidRDefault="00D06852" w:rsidP="001749FE">
      <w:pPr>
        <w:spacing w:line="240" w:lineRule="auto"/>
      </w:pPr>
      <w:r>
        <w:t xml:space="preserve">would be insufficient simply to show that the defendant </w:t>
      </w:r>
      <w:r w:rsidRPr="003B4B1C">
        <w:rPr>
          <w:i/>
        </w:rPr>
        <w:t>caused</w:t>
      </w:r>
      <w:r>
        <w:t xml:space="preserve"> the injury or other harm.</w:t>
      </w:r>
    </w:p>
    <w:p w:rsidR="00D06852" w:rsidRDefault="00D06852" w:rsidP="001749FE">
      <w:pPr>
        <w:spacing w:line="240" w:lineRule="auto"/>
      </w:pPr>
      <w:r>
        <w:t>It must be caused in circumstances which, but for the insanity, would amount to an offence. Thus</w:t>
      </w:r>
    </w:p>
    <w:p w:rsidR="00D06852" w:rsidRDefault="00D06852" w:rsidP="001749FE">
      <w:pPr>
        <w:spacing w:line="240" w:lineRule="auto"/>
      </w:pPr>
      <w:r>
        <w:t xml:space="preserve">the </w:t>
      </w:r>
      <w:r w:rsidRPr="003B4B1C">
        <w:rPr>
          <w:i/>
        </w:rPr>
        <w:t>actus reus</w:t>
      </w:r>
      <w:r>
        <w:t xml:space="preserve"> imported a sense of unlawfulness. Judge LJ said at page 47:</w:t>
      </w:r>
    </w:p>
    <w:p w:rsidR="00D06852" w:rsidRDefault="00D06852" w:rsidP="001749FE">
      <w:pPr>
        <w:spacing w:line="240" w:lineRule="auto"/>
      </w:pPr>
      <w:r>
        <w:t>“So far as the criminal courts are concerned, we do not accept that public safety considerations</w:t>
      </w:r>
    </w:p>
    <w:p w:rsidR="000E309D" w:rsidRDefault="00D06852" w:rsidP="001749FE">
      <w:pPr>
        <w:spacing w:line="240" w:lineRule="auto"/>
      </w:pPr>
      <w:r>
        <w:t>can properly be deployed to justify the making of orders against those who have done nothing</w:t>
      </w:r>
    </w:p>
    <w:p w:rsidR="001749FE" w:rsidRDefault="001749FE" w:rsidP="001749FE">
      <w:pPr>
        <w:spacing w:line="240" w:lineRule="auto"/>
      </w:pPr>
      <w:r>
        <w:t>which can fairly be stigmatised as a criminal act.”</w:t>
      </w:r>
    </w:p>
    <w:p w:rsidR="001749FE" w:rsidRDefault="001749FE" w:rsidP="001749FE">
      <w:pPr>
        <w:spacing w:line="240" w:lineRule="auto"/>
      </w:pPr>
    </w:p>
    <w:p w:rsidR="001749FE" w:rsidRDefault="001749FE" w:rsidP="001749FE">
      <w:pPr>
        <w:spacing w:line="240" w:lineRule="auto"/>
      </w:pPr>
      <w:r>
        <w:t xml:space="preserve">He thought that an insane accused ought nevertheless be able to argue that his or her conduct </w:t>
      </w:r>
    </w:p>
    <w:p w:rsidR="001749FE" w:rsidRDefault="001749FE" w:rsidP="001749FE">
      <w:pPr>
        <w:spacing w:line="240" w:lineRule="auto"/>
      </w:pPr>
      <w:r>
        <w:t xml:space="preserve">occurred by way of self-defence or accident so as to make it lawful. If the jury agreed, it would not </w:t>
      </w:r>
    </w:p>
    <w:p w:rsidR="001749FE" w:rsidRDefault="001749FE" w:rsidP="001749FE">
      <w:pPr>
        <w:spacing w:line="240" w:lineRule="auto"/>
      </w:pPr>
      <w:r>
        <w:t xml:space="preserve">find that the accused had done the (unlawful) act and would thus acquit rather than returning the </w:t>
      </w:r>
    </w:p>
    <w:p w:rsidR="001749FE" w:rsidRDefault="001749FE" w:rsidP="001749FE">
      <w:pPr>
        <w:spacing w:line="240" w:lineRule="auto"/>
      </w:pPr>
      <w:r>
        <w:t xml:space="preserve">special verdict. His Lordship offered two examples where it would be unjust to expose the accused </w:t>
      </w:r>
    </w:p>
    <w:p w:rsidR="001749FE" w:rsidRDefault="001749FE" w:rsidP="001749FE">
      <w:pPr>
        <w:spacing w:line="240" w:lineRule="auto"/>
      </w:pPr>
      <w:proofErr w:type="gramStart"/>
      <w:r>
        <w:t>to</w:t>
      </w:r>
      <w:proofErr w:type="gramEnd"/>
      <w:r>
        <w:t xml:space="preserve"> the consequences of the special verdict. The first was a mentally disabled person in a public </w:t>
      </w:r>
    </w:p>
    <w:p w:rsidR="001749FE" w:rsidRDefault="001749FE" w:rsidP="001749FE">
      <w:pPr>
        <w:spacing w:line="240" w:lineRule="auto"/>
      </w:pPr>
      <w:r>
        <w:t xml:space="preserve">swimming pool who touches another swimmer in circumstances that may well have been accidental. </w:t>
      </w:r>
    </w:p>
    <w:p w:rsidR="001749FE" w:rsidRDefault="001749FE" w:rsidP="001749FE">
      <w:pPr>
        <w:spacing w:line="240" w:lineRule="auto"/>
      </w:pPr>
      <w:r>
        <w:t xml:space="preserve">S/he ought to avoid a special verdict if charged with indecent assault. His Lordship contrasted this </w:t>
      </w:r>
    </w:p>
    <w:p w:rsidR="001749FE" w:rsidRDefault="001749FE" w:rsidP="001749FE">
      <w:pPr>
        <w:spacing w:line="240" w:lineRule="auto"/>
      </w:pPr>
      <w:r>
        <w:t xml:space="preserve">with </w:t>
      </w:r>
      <w:proofErr w:type="gramStart"/>
      <w:r>
        <w:t>a  situation</w:t>
      </w:r>
      <w:proofErr w:type="gramEnd"/>
      <w:r>
        <w:t xml:space="preserve"> where an apparently deliberate touching takes place in what appear to be indecent </w:t>
      </w:r>
    </w:p>
    <w:p w:rsidR="001749FE" w:rsidRDefault="001749FE" w:rsidP="001749FE">
      <w:pPr>
        <w:spacing w:line="240" w:lineRule="auto"/>
      </w:pPr>
      <w:r>
        <w:t xml:space="preserve">circumstances. In such a case the insane accused should not be able to rely upon his or her own </w:t>
      </w:r>
    </w:p>
    <w:p w:rsidR="001749FE" w:rsidRDefault="001749FE" w:rsidP="001749FE">
      <w:pPr>
        <w:spacing w:line="240" w:lineRule="auto"/>
      </w:pPr>
      <w:r>
        <w:t xml:space="preserve">mistaken perception, or lack of understanding, or indeed any defences arising from his or her own </w:t>
      </w:r>
    </w:p>
    <w:p w:rsidR="001749FE" w:rsidRDefault="001749FE" w:rsidP="001749FE">
      <w:pPr>
        <w:spacing w:line="240" w:lineRule="auto"/>
      </w:pPr>
      <w:r>
        <w:t>state of mind.</w:t>
      </w:r>
    </w:p>
    <w:p w:rsidR="001749FE" w:rsidRDefault="001749FE" w:rsidP="001749FE">
      <w:pPr>
        <w:spacing w:line="240" w:lineRule="auto"/>
      </w:pPr>
    </w:p>
    <w:p w:rsidR="001749FE" w:rsidRDefault="001749FE" w:rsidP="001749FE">
      <w:pPr>
        <w:spacing w:line="240" w:lineRule="auto"/>
      </w:pPr>
      <w:r>
        <w:t>The second example was an individual surrounded by a group of larger, aggressive and armed</w:t>
      </w:r>
    </w:p>
    <w:p w:rsidR="001749FE" w:rsidRDefault="001749FE" w:rsidP="001749FE">
      <w:pPr>
        <w:spacing w:line="240" w:lineRule="auto"/>
      </w:pPr>
      <w:r>
        <w:t>youths who strikes out and causes one of them to fall and sustain a fatal head injury. His Lordship</w:t>
      </w:r>
    </w:p>
    <w:p w:rsidR="001749FE" w:rsidRDefault="001749FE" w:rsidP="001749FE">
      <w:pPr>
        <w:spacing w:line="240" w:lineRule="auto"/>
      </w:pPr>
      <w:r>
        <w:t>thought that he should still be able to argue self-defence even if, due to his insanity, he believed that</w:t>
      </w:r>
    </w:p>
    <w:p w:rsidR="001749FE" w:rsidRDefault="001749FE" w:rsidP="001749FE">
      <w:pPr>
        <w:spacing w:line="240" w:lineRule="auto"/>
      </w:pPr>
      <w:r>
        <w:t>the youths were a mob of devils attacking him. Even excluding his own damaged mental faculty at</w:t>
      </w:r>
    </w:p>
    <w:p w:rsidR="001749FE" w:rsidRPr="001749FE" w:rsidRDefault="001749FE" w:rsidP="001749FE">
      <w:pPr>
        <w:spacing w:line="240" w:lineRule="auto"/>
        <w:rPr>
          <w:i/>
        </w:rPr>
      </w:pPr>
      <w:proofErr w:type="gramStart"/>
      <w:r>
        <w:t>the</w:t>
      </w:r>
      <w:proofErr w:type="gramEnd"/>
      <w:r>
        <w:t xml:space="preserve"> time, the jury might still conclude that although he caused death, his actions were not </w:t>
      </w:r>
      <w:r w:rsidRPr="001749FE">
        <w:rPr>
          <w:i/>
        </w:rPr>
        <w:t>unlawful</w:t>
      </w:r>
    </w:p>
    <w:p w:rsidR="001749FE" w:rsidRDefault="001749FE" w:rsidP="001749FE">
      <w:pPr>
        <w:spacing w:line="240" w:lineRule="auto"/>
      </w:pPr>
      <w:proofErr w:type="gramStart"/>
      <w:r>
        <w:t>and</w:t>
      </w:r>
      <w:proofErr w:type="gramEnd"/>
      <w:r>
        <w:t xml:space="preserve"> so did not amount to the </w:t>
      </w:r>
      <w:r w:rsidRPr="001749FE">
        <w:rPr>
          <w:i/>
        </w:rPr>
        <w:t>actus reus</w:t>
      </w:r>
      <w:r>
        <w:t xml:space="preserve"> of murder or manslaughter.</w:t>
      </w:r>
    </w:p>
    <w:p w:rsidR="001749FE" w:rsidRDefault="001749FE" w:rsidP="001749FE">
      <w:pPr>
        <w:spacing w:line="240" w:lineRule="auto"/>
      </w:pPr>
    </w:p>
    <w:p w:rsidR="001749FE" w:rsidRDefault="001749FE" w:rsidP="001749FE">
      <w:pPr>
        <w:spacing w:line="240" w:lineRule="auto"/>
      </w:pPr>
      <w:r>
        <w:t xml:space="preserve">These examples show that for conduct to be the </w:t>
      </w:r>
      <w:r w:rsidRPr="00D043C9">
        <w:rPr>
          <w:i/>
        </w:rPr>
        <w:t xml:space="preserve">actus </w:t>
      </w:r>
      <w:proofErr w:type="gramStart"/>
      <w:r w:rsidRPr="00D043C9">
        <w:rPr>
          <w:i/>
        </w:rPr>
        <w:t>reus</w:t>
      </w:r>
      <w:proofErr w:type="gramEnd"/>
      <w:r>
        <w:t xml:space="preserve"> of an offence it must often be more than</w:t>
      </w:r>
    </w:p>
    <w:p w:rsidR="001749FE" w:rsidRDefault="001749FE" w:rsidP="001749FE">
      <w:pPr>
        <w:spacing w:line="240" w:lineRule="auto"/>
      </w:pPr>
      <w:proofErr w:type="gramStart"/>
      <w:r>
        <w:t>a</w:t>
      </w:r>
      <w:proofErr w:type="gramEnd"/>
      <w:r>
        <w:t xml:space="preserve"> mere causa sine qua non. It assumes some unlawful circumstances, which are negatived by, for</w:t>
      </w:r>
    </w:p>
    <w:p w:rsidR="001749FE" w:rsidRDefault="001749FE" w:rsidP="001749FE">
      <w:pPr>
        <w:spacing w:line="240" w:lineRule="auto"/>
      </w:pPr>
      <w:r>
        <w:lastRenderedPageBreak/>
        <w:t>example, self-defence or accident. One problem is that, although on one view self-defence relates</w:t>
      </w:r>
    </w:p>
    <w:p w:rsidR="001749FE" w:rsidRDefault="001749FE" w:rsidP="001749FE">
      <w:pPr>
        <w:spacing w:line="240" w:lineRule="auto"/>
      </w:pPr>
      <w:proofErr w:type="gramStart"/>
      <w:r>
        <w:t>to</w:t>
      </w:r>
      <w:proofErr w:type="gramEnd"/>
      <w:r>
        <w:t xml:space="preserve"> the </w:t>
      </w:r>
      <w:r w:rsidRPr="00D043C9">
        <w:rPr>
          <w:i/>
        </w:rPr>
        <w:t>actus reus</w:t>
      </w:r>
      <w:r>
        <w:t xml:space="preserve"> of offence, it is also clear that the need for self-defence and the requirement for</w:t>
      </w:r>
    </w:p>
    <w:p w:rsidR="001749FE" w:rsidRDefault="001749FE" w:rsidP="001749FE">
      <w:pPr>
        <w:spacing w:line="240" w:lineRule="auto"/>
      </w:pPr>
      <w:r>
        <w:t>force to effect the defence are to be judged on the facts as the accused honestly believed them to</w:t>
      </w:r>
    </w:p>
    <w:p w:rsidR="001749FE" w:rsidRDefault="001749FE" w:rsidP="001749FE">
      <w:pPr>
        <w:spacing w:line="240" w:lineRule="auto"/>
      </w:pPr>
      <w:r>
        <w:t>be.</w:t>
      </w:r>
      <w:r>
        <w:rPr>
          <w:rStyle w:val="FootnoteReference"/>
        </w:rPr>
        <w:footnoteReference w:id="49"/>
      </w:r>
      <w:r>
        <w:t xml:space="preserve">  One issue is whether an accused’s insane mistaken belief as to the nature and extent of the</w:t>
      </w:r>
    </w:p>
    <w:p w:rsidR="001749FE" w:rsidRDefault="001749FE" w:rsidP="001749FE">
      <w:pPr>
        <w:spacing w:line="240" w:lineRule="auto"/>
      </w:pPr>
      <w:r>
        <w:t>threat may be taken into account in determining whether the defence has been established. The</w:t>
      </w:r>
    </w:p>
    <w:p w:rsidR="001749FE" w:rsidRDefault="001749FE" w:rsidP="001749FE">
      <w:pPr>
        <w:spacing w:line="240" w:lineRule="auto"/>
      </w:pPr>
      <w:r>
        <w:t>Court of Appeal seemed to think that the accused’s view would be discounted and the jury would</w:t>
      </w:r>
    </w:p>
    <w:p w:rsidR="001749FE" w:rsidRDefault="001749FE" w:rsidP="001749FE">
      <w:pPr>
        <w:spacing w:line="240" w:lineRule="auto"/>
      </w:pPr>
      <w:r>
        <w:t>be invited to consider whether the circumstances, on an objective examination, would give rise to</w:t>
      </w:r>
    </w:p>
    <w:p w:rsidR="001749FE" w:rsidRDefault="001749FE" w:rsidP="001749FE">
      <w:pPr>
        <w:spacing w:line="240" w:lineRule="auto"/>
      </w:pPr>
      <w:r>
        <w:t>the defence. This clearly twists the meaning of the defence as hitherto interpreted by the courts.</w:t>
      </w:r>
    </w:p>
    <w:p w:rsidR="001749FE" w:rsidRDefault="001749FE" w:rsidP="001749FE">
      <w:pPr>
        <w:spacing w:line="240" w:lineRule="auto"/>
      </w:pPr>
    </w:p>
    <w:p w:rsidR="001749FE" w:rsidRDefault="001749FE" w:rsidP="001749FE">
      <w:pPr>
        <w:spacing w:line="240" w:lineRule="auto"/>
      </w:pPr>
      <w:r>
        <w:t>The swimming example would not appear to cater for the defendant who, due to his mental illness,</w:t>
      </w:r>
    </w:p>
    <w:p w:rsidR="001749FE" w:rsidRDefault="001749FE" w:rsidP="001749FE">
      <w:pPr>
        <w:spacing w:line="240" w:lineRule="auto"/>
      </w:pPr>
      <w:r>
        <w:t>mistakenly believed that the victim was his own son and, had that been the case, the touching</w:t>
      </w:r>
    </w:p>
    <w:p w:rsidR="001749FE" w:rsidRDefault="001749FE" w:rsidP="001749FE">
      <w:pPr>
        <w:spacing w:line="240" w:lineRule="auto"/>
      </w:pPr>
      <w:r>
        <w:t>would not be indecent. The touching would clearly be deliberate and the accused’s own</w:t>
      </w:r>
    </w:p>
    <w:p w:rsidR="001749FE" w:rsidRDefault="001749FE" w:rsidP="001749FE">
      <w:pPr>
        <w:spacing w:line="240" w:lineRule="auto"/>
      </w:pPr>
      <w:r>
        <w:t>perceptions are to be ignored. The case also leaves unanswered other issues such as whether a</w:t>
      </w:r>
    </w:p>
    <w:p w:rsidR="001749FE" w:rsidRDefault="001749FE" w:rsidP="001749FE">
      <w:pPr>
        <w:spacing w:line="240" w:lineRule="auto"/>
      </w:pPr>
      <w:r>
        <w:t>defence of duress of circumstances or necessity might be available to the defendant.</w:t>
      </w:r>
    </w:p>
    <w:p w:rsidR="001749FE" w:rsidRPr="001749FE" w:rsidRDefault="001749FE" w:rsidP="001749FE">
      <w:pPr>
        <w:spacing w:line="240" w:lineRule="auto"/>
        <w:rPr>
          <w:b/>
        </w:rPr>
      </w:pPr>
    </w:p>
    <w:p w:rsidR="001749FE" w:rsidRPr="001749FE" w:rsidRDefault="001749FE" w:rsidP="001749FE">
      <w:pPr>
        <w:spacing w:line="240" w:lineRule="auto"/>
        <w:rPr>
          <w:b/>
        </w:rPr>
      </w:pPr>
      <w:r w:rsidRPr="001749FE">
        <w:rPr>
          <w:b/>
        </w:rPr>
        <w:t xml:space="preserve">Mental element ruled out in unfitness cases: </w:t>
      </w:r>
      <w:r w:rsidRPr="001749FE">
        <w:rPr>
          <w:b/>
          <w:i/>
        </w:rPr>
        <w:t>R v Antoine</w:t>
      </w:r>
    </w:p>
    <w:p w:rsidR="001749FE" w:rsidRDefault="001749FE" w:rsidP="001749FE">
      <w:pPr>
        <w:spacing w:line="240" w:lineRule="auto"/>
      </w:pPr>
      <w:r>
        <w:t xml:space="preserve">In </w:t>
      </w:r>
      <w:r w:rsidRPr="001749FE">
        <w:rPr>
          <w:i/>
        </w:rPr>
        <w:t>R v Antoine</w:t>
      </w:r>
      <w:r>
        <w:rPr>
          <w:rStyle w:val="FootnoteReference"/>
        </w:rPr>
        <w:footnoteReference w:id="50"/>
      </w:r>
      <w:r>
        <w:t xml:space="preserve"> the Court of Appeal and then the House of Lords had a further opportunity to</w:t>
      </w:r>
    </w:p>
    <w:p w:rsidR="001749FE" w:rsidRDefault="001749FE" w:rsidP="001749FE">
      <w:pPr>
        <w:spacing w:line="240" w:lineRule="auto"/>
      </w:pPr>
      <w:r>
        <w:t xml:space="preserve">consider the decision in </w:t>
      </w:r>
      <w:r w:rsidRPr="001749FE">
        <w:rPr>
          <w:i/>
        </w:rPr>
        <w:t>Egan</w:t>
      </w:r>
      <w:r>
        <w:t xml:space="preserve">, this time in the context of the trial of the facts. The appellant had </w:t>
      </w:r>
    </w:p>
    <w:p w:rsidR="001749FE" w:rsidRDefault="001749FE" w:rsidP="001749FE">
      <w:pPr>
        <w:spacing w:line="240" w:lineRule="auto"/>
      </w:pPr>
      <w:proofErr w:type="gramStart"/>
      <w:r>
        <w:t>been</w:t>
      </w:r>
      <w:proofErr w:type="gramEnd"/>
      <w:r>
        <w:t xml:space="preserve"> charged with murder as a secondary party to a ritualistic killing. His co-accused was convicted </w:t>
      </w:r>
    </w:p>
    <w:p w:rsidR="001749FE" w:rsidRDefault="001749FE" w:rsidP="001749FE">
      <w:pPr>
        <w:spacing w:line="240" w:lineRule="auto"/>
      </w:pPr>
      <w:proofErr w:type="gramStart"/>
      <w:r>
        <w:t>of</w:t>
      </w:r>
      <w:proofErr w:type="gramEnd"/>
      <w:r>
        <w:t xml:space="preserve"> manslaughter on the grounds of diminished responsibility following acceptance of his plea by the</w:t>
      </w:r>
    </w:p>
    <w:p w:rsidR="001749FE" w:rsidRDefault="001749FE" w:rsidP="001749FE">
      <w:pPr>
        <w:spacing w:line="240" w:lineRule="auto"/>
      </w:pPr>
      <w:r>
        <w:t>Crown. The appellant was found to be unfit to plead and the trial judge ruled, following Egan, that</w:t>
      </w:r>
    </w:p>
    <w:p w:rsidR="001749FE" w:rsidRDefault="001749FE" w:rsidP="001749FE">
      <w:pPr>
        <w:spacing w:line="240" w:lineRule="auto"/>
      </w:pPr>
      <w:proofErr w:type="gramStart"/>
      <w:r>
        <w:t>the</w:t>
      </w:r>
      <w:proofErr w:type="gramEnd"/>
      <w:r>
        <w:t xml:space="preserve"> Crown had the duty of proving both the </w:t>
      </w:r>
      <w:r w:rsidRPr="00D043C9">
        <w:rPr>
          <w:i/>
        </w:rPr>
        <w:t>actus reus</w:t>
      </w:r>
      <w:r>
        <w:t xml:space="preserve"> and the </w:t>
      </w:r>
      <w:r w:rsidRPr="00BE2BFC">
        <w:rPr>
          <w:i/>
        </w:rPr>
        <w:t>mens rea</w:t>
      </w:r>
      <w:r>
        <w:t xml:space="preserve"> of the crime of murder.</w:t>
      </w:r>
    </w:p>
    <w:p w:rsidR="001749FE" w:rsidRDefault="001749FE" w:rsidP="001749FE">
      <w:pPr>
        <w:spacing w:line="240" w:lineRule="auto"/>
      </w:pPr>
      <w:r>
        <w:t>Secondly he ruled that the accused was not permitted to rely on the defence of diminished</w:t>
      </w:r>
    </w:p>
    <w:p w:rsidR="001749FE" w:rsidRDefault="001749FE" w:rsidP="001749FE">
      <w:pPr>
        <w:spacing w:line="240" w:lineRule="auto"/>
      </w:pPr>
      <w:r>
        <w:t>responsibility in the course of the trial of the facts. The jury found that the accused had done the act</w:t>
      </w:r>
    </w:p>
    <w:p w:rsidR="001749FE" w:rsidRDefault="001749FE" w:rsidP="001749FE">
      <w:pPr>
        <w:spacing w:line="240" w:lineRule="auto"/>
      </w:pPr>
      <w:r>
        <w:t>charged as murder for the purposes of section 4A and the judge therefore had to impose a hospital</w:t>
      </w:r>
    </w:p>
    <w:p w:rsidR="001749FE" w:rsidRDefault="001749FE" w:rsidP="001749FE">
      <w:pPr>
        <w:spacing w:line="240" w:lineRule="auto"/>
      </w:pPr>
      <w:r>
        <w:t xml:space="preserve">admission order with restrictions on release without limitation of time. The accused appealed </w:t>
      </w:r>
    </w:p>
    <w:p w:rsidR="001749FE" w:rsidRDefault="001749FE" w:rsidP="001749FE">
      <w:pPr>
        <w:spacing w:line="240" w:lineRule="auto"/>
      </w:pPr>
      <w:r>
        <w:t>against the finding</w:t>
      </w:r>
      <w:r>
        <w:rPr>
          <w:rStyle w:val="FootnoteReference"/>
        </w:rPr>
        <w:footnoteReference w:id="51"/>
      </w:r>
      <w:r>
        <w:t xml:space="preserve"> asserting that he ought to have been able to raise diminished responsibility.</w:t>
      </w:r>
    </w:p>
    <w:p w:rsidR="001749FE" w:rsidRDefault="001749FE" w:rsidP="001749FE">
      <w:pPr>
        <w:spacing w:line="240" w:lineRule="auto"/>
      </w:pPr>
    </w:p>
    <w:p w:rsidR="001749FE" w:rsidRDefault="001749FE" w:rsidP="001749FE">
      <w:pPr>
        <w:spacing w:line="240" w:lineRule="auto"/>
      </w:pPr>
      <w:r>
        <w:lastRenderedPageBreak/>
        <w:t>Both the Court of Appeal and the House of Lords rejected this contention on the grounds that the</w:t>
      </w:r>
    </w:p>
    <w:p w:rsidR="001749FE" w:rsidRDefault="001749FE" w:rsidP="001749FE">
      <w:pPr>
        <w:spacing w:line="240" w:lineRule="auto"/>
      </w:pPr>
      <w:r>
        <w:t>defence of diminished responsibility applied only to a person who “but for this section would be</w:t>
      </w:r>
    </w:p>
    <w:p w:rsidR="001749FE" w:rsidRDefault="001749FE" w:rsidP="001749FE">
      <w:pPr>
        <w:spacing w:line="240" w:lineRule="auto"/>
      </w:pPr>
      <w:r>
        <w:t>liable ... to be convicted of murder...”.</w:t>
      </w:r>
      <w:r w:rsidR="00A83795">
        <w:rPr>
          <w:rStyle w:val="FootnoteReference"/>
        </w:rPr>
        <w:footnoteReference w:id="52"/>
      </w:r>
      <w:r>
        <w:t xml:space="preserve"> Since a finding of unfitness prevents the trial from</w:t>
      </w:r>
    </w:p>
    <w:p w:rsidR="001749FE" w:rsidRDefault="001749FE" w:rsidP="001749FE">
      <w:pPr>
        <w:spacing w:line="240" w:lineRule="auto"/>
      </w:pPr>
      <w:r>
        <w:t>proceeding,</w:t>
      </w:r>
      <w:r w:rsidR="00A83795">
        <w:rPr>
          <w:rStyle w:val="FootnoteReference"/>
        </w:rPr>
        <w:footnoteReference w:id="53"/>
      </w:r>
      <w:r>
        <w:t xml:space="preserve"> the accused is no longer liable to be “convicted of murder” and thus the section 2</w:t>
      </w:r>
    </w:p>
    <w:p w:rsidR="001749FE" w:rsidRDefault="001749FE" w:rsidP="001749FE">
      <w:pPr>
        <w:spacing w:line="240" w:lineRule="auto"/>
      </w:pPr>
      <w:r>
        <w:t>defence is inapplicable. This swift reasoning was sufficient to deal with the certified question, but</w:t>
      </w:r>
    </w:p>
    <w:p w:rsidR="001749FE" w:rsidRDefault="001749FE" w:rsidP="001749FE">
      <w:pPr>
        <w:spacing w:line="240" w:lineRule="auto"/>
      </w:pPr>
      <w:r>
        <w:t>both courts went on to express an opinion as to the correctness of the approach in Egan. Lord</w:t>
      </w:r>
    </w:p>
    <w:p w:rsidR="001749FE" w:rsidRDefault="001749FE" w:rsidP="001749FE">
      <w:pPr>
        <w:spacing w:line="240" w:lineRule="auto"/>
      </w:pPr>
      <w:r>
        <w:t xml:space="preserve">Bingham CJ in the Court of Appeal noted that there was no challenge to the </w:t>
      </w:r>
      <w:r w:rsidRPr="00A83795">
        <w:rPr>
          <w:i/>
        </w:rPr>
        <w:t xml:space="preserve">Egan </w:t>
      </w:r>
      <w:r>
        <w:t>principle in the</w:t>
      </w:r>
    </w:p>
    <w:p w:rsidR="009D3140" w:rsidRDefault="001749FE" w:rsidP="001749FE">
      <w:pPr>
        <w:spacing w:line="240" w:lineRule="auto"/>
      </w:pPr>
      <w:r>
        <w:t xml:space="preserve">instant case, but he shared the doubts of the court in the </w:t>
      </w:r>
      <w:r w:rsidRPr="009D3140">
        <w:rPr>
          <w:i/>
        </w:rPr>
        <w:t>Attorney General’s Reference</w:t>
      </w:r>
      <w:r>
        <w:t xml:space="preserve"> case. He </w:t>
      </w:r>
    </w:p>
    <w:p w:rsidR="001749FE" w:rsidRDefault="001749FE" w:rsidP="001749FE">
      <w:pPr>
        <w:spacing w:line="240" w:lineRule="auto"/>
      </w:pPr>
      <w:r>
        <w:t>said:</w:t>
      </w:r>
    </w:p>
    <w:p w:rsidR="009D3140" w:rsidRDefault="009D3140" w:rsidP="009D3140">
      <w:pPr>
        <w:spacing w:line="240" w:lineRule="auto"/>
      </w:pPr>
      <w:r>
        <w:t xml:space="preserve">“If Parliament in enacting section </w:t>
      </w:r>
      <w:r w:rsidR="006B6CC5">
        <w:t>4A (</w:t>
      </w:r>
      <w:r>
        <w:t>2) of the 1964 Act intended to require the prosecution, when</w:t>
      </w:r>
    </w:p>
    <w:p w:rsidR="009D3140" w:rsidRDefault="009D3140" w:rsidP="009D3140">
      <w:pPr>
        <w:spacing w:line="240" w:lineRule="auto"/>
      </w:pPr>
      <w:r>
        <w:t>proving that the defendant did the act or made the omission charged against him as the offence, to</w:t>
      </w:r>
    </w:p>
    <w:p w:rsidR="009D3140" w:rsidRDefault="009D3140" w:rsidP="009D3140">
      <w:pPr>
        <w:spacing w:line="240" w:lineRule="auto"/>
      </w:pPr>
      <w:r>
        <w:t xml:space="preserve">establish all the ingredients of the offence including the </w:t>
      </w:r>
      <w:r w:rsidRPr="00823B0D">
        <w:rPr>
          <w:i/>
        </w:rPr>
        <w:t>mens rea</w:t>
      </w:r>
      <w:r>
        <w:t>, it is strange that language was</w:t>
      </w:r>
    </w:p>
    <w:p w:rsidR="009D3140" w:rsidRDefault="009D3140" w:rsidP="009D3140">
      <w:pPr>
        <w:spacing w:line="240" w:lineRule="auto"/>
      </w:pPr>
      <w:r>
        <w:t>borrowed, almost unaltered, from section 2(1) of the 1883 Act which did not have that effect. It is</w:t>
      </w:r>
    </w:p>
    <w:p w:rsidR="009D3140" w:rsidRDefault="009D3140" w:rsidP="009D3140">
      <w:pPr>
        <w:spacing w:line="240" w:lineRule="auto"/>
      </w:pPr>
      <w:r>
        <w:t>far from clear that Parliament ...intended to give effect to the recommendation of the Butler</w:t>
      </w:r>
    </w:p>
    <w:p w:rsidR="009D3140" w:rsidRDefault="009D3140" w:rsidP="009D3140">
      <w:pPr>
        <w:spacing w:line="240" w:lineRule="auto"/>
      </w:pPr>
      <w:r>
        <w:t>Committee ... It seems to us at least arguable that the burden on the Crown under section 4A (2) is</w:t>
      </w:r>
    </w:p>
    <w:p w:rsidR="009D3140" w:rsidRDefault="009D3140" w:rsidP="009D3140">
      <w:pPr>
        <w:spacing w:line="240" w:lineRule="auto"/>
      </w:pPr>
      <w:r>
        <w:t>no more and no less than in relation to insanity under section 2(1) of the 1883 Act.”</w:t>
      </w:r>
      <w:r>
        <w:rPr>
          <w:rStyle w:val="FootnoteReference"/>
        </w:rPr>
        <w:footnoteReference w:id="54"/>
      </w:r>
    </w:p>
    <w:p w:rsidR="009D3140" w:rsidRDefault="009D3140" w:rsidP="009D3140">
      <w:pPr>
        <w:spacing w:line="240" w:lineRule="auto"/>
      </w:pPr>
    </w:p>
    <w:p w:rsidR="009D3140" w:rsidRDefault="009D3140" w:rsidP="009D3140">
      <w:pPr>
        <w:spacing w:line="240" w:lineRule="auto"/>
      </w:pPr>
      <w:r>
        <w:t>Lord Hutton (who gave the only speech) in the House of Lords devoted the bulk of his judgment</w:t>
      </w:r>
    </w:p>
    <w:p w:rsidR="009D3140" w:rsidRDefault="009D3140" w:rsidP="009D3140">
      <w:pPr>
        <w:spacing w:line="240" w:lineRule="auto"/>
      </w:pPr>
      <w:proofErr w:type="gramStart"/>
      <w:r>
        <w:t>to</w:t>
      </w:r>
      <w:proofErr w:type="gramEnd"/>
      <w:r>
        <w:t xml:space="preserve"> what he called the wider question - whether </w:t>
      </w:r>
      <w:r w:rsidRPr="00823B0D">
        <w:rPr>
          <w:i/>
        </w:rPr>
        <w:t>mens rea</w:t>
      </w:r>
      <w:r>
        <w:t xml:space="preserve"> had to be proved in the trial of the facts.</w:t>
      </w:r>
    </w:p>
    <w:p w:rsidR="009D3140" w:rsidRPr="00823B0D" w:rsidRDefault="009D3140" w:rsidP="009D3140">
      <w:pPr>
        <w:spacing w:line="240" w:lineRule="auto"/>
        <w:rPr>
          <w:i/>
        </w:rPr>
      </w:pPr>
      <w:r>
        <w:t xml:space="preserve">His Lordship surveyed the earlier litigation and suggested that </w:t>
      </w:r>
      <w:r w:rsidRPr="00823B0D">
        <w:rPr>
          <w:i/>
        </w:rPr>
        <w:t>Egan</w:t>
      </w:r>
      <w:r>
        <w:t xml:space="preserve"> was inconsistent </w:t>
      </w:r>
      <w:r w:rsidRPr="00823B0D">
        <w:rPr>
          <w:i/>
        </w:rPr>
        <w:t>with Attorney</w:t>
      </w:r>
    </w:p>
    <w:p w:rsidR="009D3140" w:rsidRDefault="009D3140" w:rsidP="009D3140">
      <w:pPr>
        <w:spacing w:line="240" w:lineRule="auto"/>
      </w:pPr>
      <w:r w:rsidRPr="00823B0D">
        <w:rPr>
          <w:i/>
        </w:rPr>
        <w:t xml:space="preserve">General’s Reference </w:t>
      </w:r>
      <w:r>
        <w:t>no. 3 of 1998 and should not be followed. The main reason for this was the</w:t>
      </w:r>
    </w:p>
    <w:p w:rsidR="009D3140" w:rsidRDefault="009D3140" w:rsidP="009D3140">
      <w:pPr>
        <w:spacing w:line="240" w:lineRule="auto"/>
      </w:pPr>
      <w:r>
        <w:t>contrast between the words “committed the offence” in the 1800 Act and the words “did the act”</w:t>
      </w:r>
    </w:p>
    <w:p w:rsidR="009D3140" w:rsidRDefault="009D3140" w:rsidP="009D3140">
      <w:pPr>
        <w:spacing w:line="240" w:lineRule="auto"/>
      </w:pPr>
      <w:proofErr w:type="gramStart"/>
      <w:r>
        <w:t>in</w:t>
      </w:r>
      <w:proofErr w:type="gramEnd"/>
      <w:r>
        <w:t xml:space="preserve"> the 1883 Act, which, he said, “points to the conclusion that the word ‘act’ does not include</w:t>
      </w:r>
    </w:p>
    <w:p w:rsidR="009D3140" w:rsidRDefault="009D3140" w:rsidP="009D3140">
      <w:pPr>
        <w:spacing w:line="240" w:lineRule="auto"/>
      </w:pPr>
      <w:r>
        <w:t>intent.”</w:t>
      </w:r>
      <w:r>
        <w:rPr>
          <w:rStyle w:val="FootnoteReference"/>
        </w:rPr>
        <w:footnoteReference w:id="55"/>
      </w:r>
      <w:r>
        <w:t xml:space="preserve"> He took support for this view from the “examination of the facts” procedure in</w:t>
      </w:r>
    </w:p>
    <w:p w:rsidR="009D3140" w:rsidRDefault="009D3140" w:rsidP="009D3140">
      <w:pPr>
        <w:spacing w:line="240" w:lineRule="auto"/>
      </w:pPr>
      <w:r>
        <w:t>Scotland, the equivalent of section 4A.</w:t>
      </w:r>
      <w:r>
        <w:rPr>
          <w:rStyle w:val="FootnoteReference"/>
        </w:rPr>
        <w:footnoteReference w:id="56"/>
      </w:r>
      <w:r>
        <w:t xml:space="preserve"> There the accused will be acquitted unless the Crown can</w:t>
      </w:r>
    </w:p>
    <w:p w:rsidR="009D3140" w:rsidRDefault="009D3140" w:rsidP="009D3140">
      <w:pPr>
        <w:spacing w:line="240" w:lineRule="auto"/>
      </w:pPr>
      <w:r>
        <w:t>prove that s/he “did the act or made the omission constituting the offence”,</w:t>
      </w:r>
      <w:r>
        <w:rPr>
          <w:rStyle w:val="FootnoteReference"/>
        </w:rPr>
        <w:footnoteReference w:id="57"/>
      </w:r>
      <w:r>
        <w:t xml:space="preserve"> wording that is</w:t>
      </w:r>
    </w:p>
    <w:p w:rsidR="009D3140" w:rsidRDefault="009D3140" w:rsidP="001357AC">
      <w:pPr>
        <w:spacing w:line="240" w:lineRule="auto"/>
      </w:pPr>
      <w:r>
        <w:lastRenderedPageBreak/>
        <w:t>similar, though not the same, as in English law. However, his Lordship pointed out that if a Scottish</w:t>
      </w:r>
    </w:p>
    <w:p w:rsidR="009D3140" w:rsidRDefault="009D3140" w:rsidP="001357AC">
      <w:pPr>
        <w:spacing w:line="240" w:lineRule="auto"/>
      </w:pPr>
      <w:r>
        <w:t>court is satisfied that the accused did the act but it appears that the accused was insane at the time</w:t>
      </w:r>
    </w:p>
    <w:p w:rsidR="009D3140" w:rsidRDefault="009D3140" w:rsidP="001357AC">
      <w:pPr>
        <w:spacing w:line="240" w:lineRule="auto"/>
      </w:pPr>
      <w:proofErr w:type="gramStart"/>
      <w:r>
        <w:t>of</w:t>
      </w:r>
      <w:proofErr w:type="gramEnd"/>
      <w:r>
        <w:t xml:space="preserve"> doing it, the court must state whether the acquittal is on the ground of such insanity.</w:t>
      </w:r>
      <w:r w:rsidR="001357AC">
        <w:rPr>
          <w:rStyle w:val="FootnoteReference"/>
        </w:rPr>
        <w:footnoteReference w:id="58"/>
      </w:r>
      <w:r>
        <w:t xml:space="preserve"> This, he</w:t>
      </w:r>
    </w:p>
    <w:p w:rsidR="009D3140" w:rsidRDefault="009D3140" w:rsidP="001357AC">
      <w:pPr>
        <w:spacing w:line="240" w:lineRule="auto"/>
      </w:pPr>
      <w:r>
        <w:t>thought, made clear that Parliament contemplated that a person may do the “act” but at the same</w:t>
      </w:r>
    </w:p>
    <w:p w:rsidR="009D3140" w:rsidRDefault="009D3140" w:rsidP="001357AC">
      <w:pPr>
        <w:spacing w:line="240" w:lineRule="auto"/>
      </w:pPr>
      <w:r>
        <w:t xml:space="preserve">time be insane. Since insanity negatives </w:t>
      </w:r>
      <w:r w:rsidRPr="00823B0D">
        <w:rPr>
          <w:i/>
        </w:rPr>
        <w:t>mens rea</w:t>
      </w:r>
      <w:r>
        <w:t xml:space="preserve">, the “act” must relate only to the </w:t>
      </w:r>
      <w:r w:rsidRPr="00823B0D">
        <w:rPr>
          <w:i/>
        </w:rPr>
        <w:t>actus reus</w:t>
      </w:r>
      <w:r>
        <w:t>.</w:t>
      </w:r>
    </w:p>
    <w:p w:rsidR="00823B0D" w:rsidRDefault="00823B0D" w:rsidP="001357AC">
      <w:pPr>
        <w:spacing w:line="240" w:lineRule="auto"/>
      </w:pPr>
    </w:p>
    <w:p w:rsidR="009D3140" w:rsidRDefault="009D3140" w:rsidP="001357AC">
      <w:pPr>
        <w:spacing w:line="240" w:lineRule="auto"/>
      </w:pPr>
      <w:r>
        <w:t>At first sight the logic of this argument is attractive. However, as the appellent retorted, a person</w:t>
      </w:r>
    </w:p>
    <w:p w:rsidR="009D3140" w:rsidRDefault="009D3140" w:rsidP="001357AC">
      <w:pPr>
        <w:spacing w:line="240" w:lineRule="auto"/>
      </w:pPr>
      <w:proofErr w:type="gramStart"/>
      <w:r>
        <w:t>could</w:t>
      </w:r>
      <w:proofErr w:type="gramEnd"/>
      <w:r>
        <w:t xml:space="preserve"> be insane under the </w:t>
      </w:r>
      <w:r w:rsidRPr="001357AC">
        <w:rPr>
          <w:i/>
        </w:rPr>
        <w:t>M’Naughten</w:t>
      </w:r>
      <w:r>
        <w:t xml:space="preserve"> test but nevertheless still have </w:t>
      </w:r>
      <w:r w:rsidRPr="00BE2BFC">
        <w:rPr>
          <w:i/>
        </w:rPr>
        <w:t>mens rea</w:t>
      </w:r>
      <w:r>
        <w:t xml:space="preserve"> - this would apply</w:t>
      </w:r>
    </w:p>
    <w:p w:rsidR="009D3140" w:rsidRDefault="009D3140" w:rsidP="001357AC">
      <w:pPr>
        <w:spacing w:line="240" w:lineRule="auto"/>
      </w:pPr>
      <w:r>
        <w:t>where s/he was insane under the second head of the test so that s/he knew the nature and quality</w:t>
      </w:r>
    </w:p>
    <w:p w:rsidR="009D3140" w:rsidRDefault="009D3140" w:rsidP="001357AC">
      <w:pPr>
        <w:spacing w:line="240" w:lineRule="auto"/>
      </w:pPr>
      <w:proofErr w:type="gramStart"/>
      <w:r>
        <w:t>of</w:t>
      </w:r>
      <w:proofErr w:type="gramEnd"/>
      <w:r>
        <w:t xml:space="preserve"> the act but did not know that it was wrong. As Professor JC Smith points out, “awareness of</w:t>
      </w:r>
    </w:p>
    <w:p w:rsidR="009D3140" w:rsidRDefault="009D3140" w:rsidP="001357AC">
      <w:pPr>
        <w:spacing w:line="240" w:lineRule="auto"/>
      </w:pPr>
      <w:r>
        <w:t>‘</w:t>
      </w:r>
      <w:proofErr w:type="gramStart"/>
      <w:r>
        <w:t>wrongness</w:t>
      </w:r>
      <w:proofErr w:type="gramEnd"/>
      <w:r>
        <w:t xml:space="preserve">’ is not an element in </w:t>
      </w:r>
      <w:r w:rsidRPr="001357AC">
        <w:rPr>
          <w:i/>
        </w:rPr>
        <w:t>mens rea</w:t>
      </w:r>
      <w:r>
        <w:t>.”</w:t>
      </w:r>
      <w:r w:rsidR="001357AC">
        <w:rPr>
          <w:rStyle w:val="FootnoteReference"/>
        </w:rPr>
        <w:footnoteReference w:id="59"/>
      </w:r>
      <w:r>
        <w:t xml:space="preserve"> This would offer a possible explanation for the</w:t>
      </w:r>
    </w:p>
    <w:p w:rsidR="009D3140" w:rsidRDefault="009D3140" w:rsidP="001357AC">
      <w:pPr>
        <w:spacing w:line="240" w:lineRule="auto"/>
      </w:pPr>
      <w:r>
        <w:t xml:space="preserve">Scottish provision while keeping alive the argument that the “act” includes </w:t>
      </w:r>
      <w:r w:rsidRPr="00BE2BFC">
        <w:rPr>
          <w:i/>
        </w:rPr>
        <w:t>mens rea</w:t>
      </w:r>
      <w:r>
        <w:t>. If insanity</w:t>
      </w:r>
    </w:p>
    <w:p w:rsidR="009D3140" w:rsidRDefault="009D3140" w:rsidP="001357AC">
      <w:pPr>
        <w:spacing w:line="240" w:lineRule="auto"/>
      </w:pPr>
      <w:proofErr w:type="gramStart"/>
      <w:r>
        <w:t>does</w:t>
      </w:r>
      <w:proofErr w:type="gramEnd"/>
      <w:r>
        <w:t xml:space="preserve"> not always negative </w:t>
      </w:r>
      <w:r w:rsidRPr="001357AC">
        <w:rPr>
          <w:i/>
        </w:rPr>
        <w:t>mens rea</w:t>
      </w:r>
      <w:r>
        <w:t xml:space="preserve"> then there would be nothing illogical about the “act” in Scotland</w:t>
      </w:r>
    </w:p>
    <w:p w:rsidR="009D3140" w:rsidRDefault="009D3140" w:rsidP="001357AC">
      <w:pPr>
        <w:spacing w:line="240" w:lineRule="auto"/>
      </w:pPr>
      <w:r>
        <w:t>encompassing the mental element while at the same time contemplating that it may be committed</w:t>
      </w:r>
    </w:p>
    <w:p w:rsidR="001357AC" w:rsidRDefault="009D3140" w:rsidP="001357AC">
      <w:pPr>
        <w:spacing w:line="240" w:lineRule="auto"/>
      </w:pPr>
      <w:r>
        <w:t xml:space="preserve">by someone who was insane. Such an argument might have re-opened the whole issue of the </w:t>
      </w:r>
    </w:p>
    <w:p w:rsidR="009D3140" w:rsidRDefault="001357AC" w:rsidP="001357AC">
      <w:pPr>
        <w:spacing w:line="240" w:lineRule="auto"/>
      </w:pPr>
      <w:proofErr w:type="gramStart"/>
      <w:r>
        <w:t>mental</w:t>
      </w:r>
      <w:proofErr w:type="gramEnd"/>
      <w:r>
        <w:t xml:space="preserve"> </w:t>
      </w:r>
      <w:r w:rsidR="009D3140">
        <w:t>element in insanity cases and his Lordship swiftly rejected it. He said:</w:t>
      </w:r>
    </w:p>
    <w:p w:rsidR="009D3140" w:rsidRDefault="009D3140" w:rsidP="001357AC">
      <w:pPr>
        <w:spacing w:line="240" w:lineRule="auto"/>
      </w:pPr>
      <w:r>
        <w:t>“My Lords, a person who kills when he is insane because he does not know that what he is doing</w:t>
      </w:r>
    </w:p>
    <w:p w:rsidR="009D3140" w:rsidRDefault="009D3140" w:rsidP="001357AC">
      <w:pPr>
        <w:spacing w:line="240" w:lineRule="auto"/>
      </w:pPr>
      <w:proofErr w:type="gramStart"/>
      <w:r>
        <w:t>is</w:t>
      </w:r>
      <w:proofErr w:type="gramEnd"/>
      <w:r>
        <w:t xml:space="preserve"> wrong may have the intention to kill, but I consider that insanity under either limb of the</w:t>
      </w:r>
    </w:p>
    <w:p w:rsidR="001357AC" w:rsidRDefault="001357AC" w:rsidP="001357AC">
      <w:pPr>
        <w:spacing w:line="240" w:lineRule="auto"/>
      </w:pPr>
      <w:r>
        <w:t>M’Naughten Rules negatives the mental responsibility of the defendant: see R v Sullivan [1983] 2</w:t>
      </w:r>
    </w:p>
    <w:p w:rsidR="001357AC" w:rsidRDefault="001357AC" w:rsidP="001357AC">
      <w:pPr>
        <w:spacing w:line="240" w:lineRule="auto"/>
      </w:pPr>
      <w:r>
        <w:t xml:space="preserve">All ER 673 at 676 per Lord </w:t>
      </w:r>
      <w:proofErr w:type="spellStart"/>
      <w:r>
        <w:t>Diplock</w:t>
      </w:r>
      <w:proofErr w:type="spellEnd"/>
      <w:r>
        <w:t>.”</w:t>
      </w:r>
      <w:r>
        <w:rPr>
          <w:rStyle w:val="FootnoteReference"/>
        </w:rPr>
        <w:footnoteReference w:id="60"/>
      </w:r>
    </w:p>
    <w:p w:rsidR="001357AC" w:rsidRDefault="001357AC" w:rsidP="001357AC">
      <w:pPr>
        <w:spacing w:line="240" w:lineRule="auto"/>
      </w:pPr>
    </w:p>
    <w:p w:rsidR="001357AC" w:rsidRDefault="001357AC" w:rsidP="001357AC">
      <w:pPr>
        <w:spacing w:line="240" w:lineRule="auto"/>
      </w:pPr>
      <w:r>
        <w:t>No issue is taken with the accuracy of this statement, but it is submitted that it does undermine</w:t>
      </w:r>
    </w:p>
    <w:p w:rsidR="001357AC" w:rsidRDefault="001357AC" w:rsidP="001357AC">
      <w:pPr>
        <w:spacing w:line="240" w:lineRule="auto"/>
      </w:pPr>
      <w:r>
        <w:t>the strength of the argument his Lordship based on the wording of the Scottish legislation. It can</w:t>
      </w:r>
    </w:p>
    <w:p w:rsidR="001357AC" w:rsidRDefault="001357AC" w:rsidP="001357AC">
      <w:pPr>
        <w:spacing w:line="240" w:lineRule="auto"/>
      </w:pPr>
      <w:r>
        <w:t>be seen as parliamentary recognition of the difficulties inherent in the test for insanity.</w:t>
      </w:r>
    </w:p>
    <w:p w:rsidR="001357AC" w:rsidRDefault="001357AC" w:rsidP="001357AC">
      <w:pPr>
        <w:spacing w:line="240" w:lineRule="auto"/>
      </w:pPr>
    </w:p>
    <w:p w:rsidR="001357AC" w:rsidRDefault="001357AC" w:rsidP="001357AC">
      <w:pPr>
        <w:spacing w:line="240" w:lineRule="auto"/>
      </w:pPr>
      <w:r>
        <w:t>His Lordship went on to criticise the recommendation of the Butler Committee, previously</w:t>
      </w:r>
    </w:p>
    <w:p w:rsidR="001357AC" w:rsidRDefault="001357AC" w:rsidP="001357AC">
      <w:pPr>
        <w:spacing w:line="240" w:lineRule="auto"/>
      </w:pPr>
      <w:r>
        <w:lastRenderedPageBreak/>
        <w:t>quoted, as being “unrealistic and contradictory”. He was confident that in using the word “act”</w:t>
      </w:r>
    </w:p>
    <w:p w:rsidR="001357AC" w:rsidRDefault="001357AC" w:rsidP="001357AC">
      <w:pPr>
        <w:spacing w:line="240" w:lineRule="auto"/>
      </w:pPr>
      <w:r>
        <w:t>and not the word “offence” Parliament had, “made it clear that the jury was not to consider the</w:t>
      </w:r>
    </w:p>
    <w:p w:rsidR="001357AC" w:rsidRDefault="001357AC" w:rsidP="001357AC">
      <w:pPr>
        <w:spacing w:line="240" w:lineRule="auto"/>
      </w:pPr>
      <w:r>
        <w:t>mental ingredients of the offence.” He thought that a measure of protection was found in section</w:t>
      </w:r>
    </w:p>
    <w:p w:rsidR="001357AC" w:rsidRDefault="001357AC" w:rsidP="001357AC">
      <w:pPr>
        <w:spacing w:line="240" w:lineRule="auto"/>
      </w:pPr>
      <w:r>
        <w:t>4 of the 1964 Act, which permits postponement of the question of fitness to be tried up to the</w:t>
      </w:r>
    </w:p>
    <w:p w:rsidR="001357AC" w:rsidRDefault="001357AC" w:rsidP="001357AC">
      <w:pPr>
        <w:spacing w:line="240" w:lineRule="auto"/>
      </w:pPr>
      <w:r>
        <w:t>opening of the case for the defence. This permits the defence to test the prosecution evidence and</w:t>
      </w:r>
    </w:p>
    <w:p w:rsidR="001357AC" w:rsidRDefault="001357AC" w:rsidP="001357AC">
      <w:pPr>
        <w:spacing w:line="240" w:lineRule="auto"/>
      </w:pPr>
      <w:proofErr w:type="gramStart"/>
      <w:r>
        <w:t>to</w:t>
      </w:r>
      <w:proofErr w:type="gramEnd"/>
      <w:r>
        <w:t xml:space="preserve"> ask for a finding of no case to answer if the Crown’s case does not disclose a prima facie case</w:t>
      </w:r>
    </w:p>
    <w:p w:rsidR="001357AC" w:rsidRDefault="001357AC" w:rsidP="001357AC">
      <w:pPr>
        <w:spacing w:line="240" w:lineRule="auto"/>
      </w:pPr>
      <w:proofErr w:type="gramStart"/>
      <w:r>
        <w:t>to</w:t>
      </w:r>
      <w:proofErr w:type="gramEnd"/>
      <w:r>
        <w:t xml:space="preserve"> answer, including </w:t>
      </w:r>
      <w:r w:rsidRPr="001357AC">
        <w:rPr>
          <w:i/>
        </w:rPr>
        <w:t>mens rea</w:t>
      </w:r>
      <w:r>
        <w:t>. It is submitted that in reality there is little scope on a submission of</w:t>
      </w:r>
    </w:p>
    <w:p w:rsidR="001357AC" w:rsidRDefault="001357AC" w:rsidP="001357AC">
      <w:pPr>
        <w:spacing w:line="240" w:lineRule="auto"/>
      </w:pPr>
      <w:proofErr w:type="gramStart"/>
      <w:r>
        <w:t>no</w:t>
      </w:r>
      <w:proofErr w:type="gramEnd"/>
      <w:r>
        <w:t xml:space="preserve"> case to answer for the court to consider </w:t>
      </w:r>
      <w:r w:rsidRPr="001357AC">
        <w:rPr>
          <w:i/>
        </w:rPr>
        <w:t>mens rea</w:t>
      </w:r>
      <w:r>
        <w:t>. It would be a rare instance indeed where the</w:t>
      </w:r>
    </w:p>
    <w:p w:rsidR="001357AC" w:rsidRDefault="001357AC" w:rsidP="001357AC">
      <w:pPr>
        <w:spacing w:line="240" w:lineRule="auto"/>
      </w:pPr>
      <w:r>
        <w:t xml:space="preserve">Crown had secured a prima facie case on the </w:t>
      </w:r>
      <w:r w:rsidRPr="001357AC">
        <w:rPr>
          <w:i/>
        </w:rPr>
        <w:t>actus reus</w:t>
      </w:r>
      <w:r>
        <w:t xml:space="preserve"> but could not persuade the court that there</w:t>
      </w:r>
    </w:p>
    <w:p w:rsidR="001357AC" w:rsidRDefault="001357AC" w:rsidP="001357AC">
      <w:pPr>
        <w:spacing w:line="240" w:lineRule="auto"/>
      </w:pPr>
      <w:r>
        <w:t xml:space="preserve">was a case to answer in respect of </w:t>
      </w:r>
      <w:r w:rsidRPr="001357AC">
        <w:rPr>
          <w:i/>
        </w:rPr>
        <w:t xml:space="preserve">mens </w:t>
      </w:r>
      <w:proofErr w:type="gramStart"/>
      <w:r w:rsidRPr="001357AC">
        <w:rPr>
          <w:i/>
        </w:rPr>
        <w:t>rea</w:t>
      </w:r>
      <w:r>
        <w:t>.</w:t>
      </w:r>
      <w:proofErr w:type="gramEnd"/>
      <w:r>
        <w:t xml:space="preserve"> Even in the absence of direct evidence of the accused’s</w:t>
      </w:r>
    </w:p>
    <w:p w:rsidR="001357AC" w:rsidRDefault="001357AC" w:rsidP="001357AC">
      <w:pPr>
        <w:spacing w:line="240" w:lineRule="auto"/>
      </w:pPr>
      <w:r>
        <w:t xml:space="preserve">mental state the prosecution may ask the court to draw inferences as to </w:t>
      </w:r>
      <w:r w:rsidRPr="001357AC">
        <w:rPr>
          <w:i/>
        </w:rPr>
        <w:t>mens rea</w:t>
      </w:r>
      <w:r>
        <w:t xml:space="preserve"> from the evidence</w:t>
      </w:r>
    </w:p>
    <w:p w:rsidR="001357AC" w:rsidRDefault="001357AC" w:rsidP="001357AC">
      <w:pPr>
        <w:spacing w:line="240" w:lineRule="auto"/>
      </w:pPr>
      <w:r>
        <w:t>that has been given of the accused’s conduct.</w:t>
      </w:r>
    </w:p>
    <w:p w:rsidR="001357AC" w:rsidRDefault="001357AC" w:rsidP="001357AC">
      <w:pPr>
        <w:spacing w:line="240" w:lineRule="auto"/>
      </w:pPr>
    </w:p>
    <w:p w:rsidR="001357AC" w:rsidRDefault="001357AC" w:rsidP="001357AC">
      <w:pPr>
        <w:spacing w:line="240" w:lineRule="auto"/>
      </w:pPr>
      <w:r>
        <w:t>The central plank of his Lordship’s reasoning is that by using the word “act” rather than “offence”,</w:t>
      </w:r>
    </w:p>
    <w:p w:rsidR="001357AC" w:rsidRDefault="001357AC" w:rsidP="001357AC">
      <w:pPr>
        <w:spacing w:line="240" w:lineRule="auto"/>
      </w:pPr>
      <w:r>
        <w:t>Parliament must be taken to have intended the same rules to apply in respect of unfitness as already</w:t>
      </w:r>
    </w:p>
    <w:p w:rsidR="001357AC" w:rsidRDefault="001357AC" w:rsidP="001357AC">
      <w:pPr>
        <w:spacing w:line="240" w:lineRule="auto"/>
      </w:pPr>
      <w:r>
        <w:t>applied to insanity cases. It has already been suggested that this is defective, given the differences</w:t>
      </w:r>
    </w:p>
    <w:p w:rsidR="001357AC" w:rsidRDefault="001357AC" w:rsidP="001357AC">
      <w:pPr>
        <w:spacing w:line="240" w:lineRule="auto"/>
      </w:pPr>
      <w:proofErr w:type="gramStart"/>
      <w:r>
        <w:t>in</w:t>
      </w:r>
      <w:proofErr w:type="gramEnd"/>
      <w:r>
        <w:t xml:space="preserve"> context and purpose of the two tests.</w:t>
      </w:r>
      <w:r>
        <w:rPr>
          <w:rStyle w:val="FootnoteReference"/>
        </w:rPr>
        <w:footnoteReference w:id="61"/>
      </w:r>
      <w:r>
        <w:t xml:space="preserve"> A further reason is the difference in </w:t>
      </w:r>
      <w:r w:rsidRPr="001357AC">
        <w:rPr>
          <w:i/>
        </w:rPr>
        <w:t>definition</w:t>
      </w:r>
      <w:r>
        <w:t xml:space="preserve"> of the two</w:t>
      </w:r>
    </w:p>
    <w:p w:rsidR="001357AC" w:rsidRDefault="001357AC" w:rsidP="001357AC">
      <w:pPr>
        <w:spacing w:line="240" w:lineRule="auto"/>
      </w:pPr>
      <w:r>
        <w:t>tests. As has been seen, a person may be unfit to plead even though s/he does not satisfy the</w:t>
      </w:r>
    </w:p>
    <w:p w:rsidR="001357AC" w:rsidRDefault="001357AC" w:rsidP="001357AC">
      <w:pPr>
        <w:spacing w:line="240" w:lineRule="auto"/>
      </w:pPr>
      <w:r w:rsidRPr="001357AC">
        <w:rPr>
          <w:i/>
        </w:rPr>
        <w:t>M’Naughten</w:t>
      </w:r>
      <w:r>
        <w:t xml:space="preserve"> test. In other words, a person may be unfit to plead and sane at the same time. It is</w:t>
      </w:r>
    </w:p>
    <w:p w:rsidR="001357AC" w:rsidRDefault="001357AC" w:rsidP="001357AC">
      <w:pPr>
        <w:spacing w:line="240" w:lineRule="auto"/>
      </w:pPr>
      <w:r>
        <w:t>acknowledged that such a situation would be rare, but it serves to illustrate the conceptual</w:t>
      </w:r>
    </w:p>
    <w:p w:rsidR="001357AC" w:rsidRDefault="001357AC" w:rsidP="001357AC">
      <w:pPr>
        <w:spacing w:line="240" w:lineRule="auto"/>
      </w:pPr>
      <w:r>
        <w:t>difference between the tests. If such a person committed an offence and was later tried for it, s/he</w:t>
      </w:r>
    </w:p>
    <w:p w:rsidR="001357AC" w:rsidRDefault="001357AC" w:rsidP="001357AC">
      <w:pPr>
        <w:spacing w:line="240" w:lineRule="auto"/>
      </w:pPr>
      <w:r>
        <w:t xml:space="preserve">would be unable to secure the special verdict and his or her </w:t>
      </w:r>
      <w:r w:rsidRPr="001357AC">
        <w:rPr>
          <w:i/>
        </w:rPr>
        <w:t>mens rea</w:t>
      </w:r>
      <w:r>
        <w:t xml:space="preserve"> would clearly be relevant to</w:t>
      </w:r>
    </w:p>
    <w:p w:rsidR="001357AC" w:rsidRDefault="001357AC" w:rsidP="001357AC">
      <w:pPr>
        <w:spacing w:line="240" w:lineRule="auto"/>
      </w:pPr>
      <w:proofErr w:type="gramStart"/>
      <w:r>
        <w:t>the</w:t>
      </w:r>
      <w:proofErr w:type="gramEnd"/>
      <w:r>
        <w:t xml:space="preserve"> determination of guilt. That being so, why should unfitness at the time of trial prevent the</w:t>
      </w:r>
    </w:p>
    <w:p w:rsidR="001357AC" w:rsidRDefault="001357AC" w:rsidP="001357AC">
      <w:pPr>
        <w:spacing w:line="240" w:lineRule="auto"/>
      </w:pPr>
      <w:r>
        <w:t>mental element of earlier conduct from being relevant to the trial of the facts?</w:t>
      </w:r>
    </w:p>
    <w:p w:rsidR="001357AC" w:rsidRDefault="001357AC" w:rsidP="001357AC">
      <w:pPr>
        <w:spacing w:line="240" w:lineRule="auto"/>
      </w:pPr>
    </w:p>
    <w:p w:rsidR="001357AC" w:rsidRPr="001357AC" w:rsidRDefault="001357AC" w:rsidP="001357AC">
      <w:pPr>
        <w:spacing w:line="240" w:lineRule="auto"/>
        <w:rPr>
          <w:b/>
        </w:rPr>
      </w:pPr>
      <w:r w:rsidRPr="001357AC">
        <w:rPr>
          <w:b/>
        </w:rPr>
        <w:t>Unfitness and defences</w:t>
      </w:r>
    </w:p>
    <w:p w:rsidR="001357AC" w:rsidRDefault="001357AC" w:rsidP="001357AC">
      <w:pPr>
        <w:spacing w:line="240" w:lineRule="auto"/>
      </w:pPr>
      <w:r>
        <w:t>Lord Hutton dealt finally with the question of whether, assuming the trial of the facts relates only to</w:t>
      </w:r>
    </w:p>
    <w:p w:rsidR="001357AC" w:rsidRDefault="001357AC" w:rsidP="001357AC">
      <w:pPr>
        <w:spacing w:line="240" w:lineRule="auto"/>
      </w:pPr>
      <w:r>
        <w:t xml:space="preserve">the </w:t>
      </w:r>
      <w:r w:rsidRPr="008430D3">
        <w:rPr>
          <w:i/>
        </w:rPr>
        <w:t>actus reus</w:t>
      </w:r>
      <w:r>
        <w:t>, a person who is unfit should nonetheless be able to submit that s/he had an arguable</w:t>
      </w:r>
    </w:p>
    <w:p w:rsidR="008430D3" w:rsidRDefault="001357AC" w:rsidP="001357AC">
      <w:pPr>
        <w:spacing w:line="240" w:lineRule="auto"/>
      </w:pPr>
      <w:r>
        <w:t xml:space="preserve">defence of accident, mistake or self-defence and should thus be acquitted. He recognised the </w:t>
      </w:r>
    </w:p>
    <w:p w:rsidR="008430D3" w:rsidRDefault="008430D3" w:rsidP="008430D3">
      <w:pPr>
        <w:spacing w:line="240" w:lineRule="auto"/>
      </w:pPr>
      <w:r>
        <w:lastRenderedPageBreak/>
        <w:t xml:space="preserve">problem </w:t>
      </w:r>
      <w:r w:rsidR="001357AC">
        <w:t xml:space="preserve">that such defences almost invariably involve some consideration of the mental state of the </w:t>
      </w:r>
    </w:p>
    <w:p w:rsidR="008430D3" w:rsidRDefault="008430D3" w:rsidP="008430D3">
      <w:pPr>
        <w:spacing w:line="240" w:lineRule="auto"/>
      </w:pPr>
      <w:r>
        <w:t xml:space="preserve">accused. </w:t>
      </w:r>
      <w:r w:rsidR="001357AC">
        <w:t xml:space="preserve">He resolved this by ruling that such a defence would be available but only if “objective” </w:t>
      </w:r>
    </w:p>
    <w:p w:rsidR="008430D3" w:rsidRDefault="008430D3" w:rsidP="008430D3">
      <w:pPr>
        <w:spacing w:line="240" w:lineRule="auto"/>
      </w:pPr>
      <w:r>
        <w:t xml:space="preserve">evidence </w:t>
      </w:r>
      <w:r w:rsidR="001357AC">
        <w:t xml:space="preserve">establishing it was available. He offered two examples. First a witness who saw a “victim” </w:t>
      </w:r>
    </w:p>
    <w:p w:rsidR="008430D3" w:rsidRDefault="008430D3" w:rsidP="008430D3">
      <w:pPr>
        <w:spacing w:line="240" w:lineRule="auto"/>
      </w:pPr>
      <w:r>
        <w:t xml:space="preserve">attack the </w:t>
      </w:r>
      <w:r w:rsidR="001357AC">
        <w:t xml:space="preserve">accused with a knife prior to the accused striking a fatal blow would be able to give </w:t>
      </w:r>
    </w:p>
    <w:p w:rsidR="008430D3" w:rsidRDefault="008430D3" w:rsidP="008430D3">
      <w:pPr>
        <w:spacing w:line="240" w:lineRule="auto"/>
      </w:pPr>
      <w:r>
        <w:t xml:space="preserve">evidence to </w:t>
      </w:r>
      <w:r w:rsidR="001357AC">
        <w:t xml:space="preserve">establish self-defence. Secondly, if a witness saw a woman sit down at a restaurant and </w:t>
      </w:r>
    </w:p>
    <w:p w:rsidR="008430D3" w:rsidRDefault="008430D3" w:rsidP="008430D3">
      <w:pPr>
        <w:spacing w:line="240" w:lineRule="auto"/>
      </w:pPr>
      <w:proofErr w:type="gramStart"/>
      <w:r>
        <w:t>put</w:t>
      </w:r>
      <w:proofErr w:type="gramEnd"/>
      <w:r>
        <w:t xml:space="preserve"> her own bag </w:t>
      </w:r>
      <w:r w:rsidR="001357AC">
        <w:t xml:space="preserve">next to another’s and then, on leaving, picked up the other’s the evidence would be </w:t>
      </w:r>
    </w:p>
    <w:p w:rsidR="008430D3" w:rsidRDefault="008430D3" w:rsidP="008430D3">
      <w:pPr>
        <w:spacing w:line="240" w:lineRule="auto"/>
      </w:pPr>
      <w:proofErr w:type="gramStart"/>
      <w:r>
        <w:t>able</w:t>
      </w:r>
      <w:proofErr w:type="gramEnd"/>
      <w:r>
        <w:t xml:space="preserve"> to be given to </w:t>
      </w:r>
      <w:r w:rsidR="001357AC">
        <w:t xml:space="preserve">establish mistake. His Lordship said the same principles would apply if the </w:t>
      </w:r>
    </w:p>
    <w:p w:rsidR="008430D3" w:rsidRDefault="008430D3" w:rsidP="008430D3">
      <w:pPr>
        <w:spacing w:line="240" w:lineRule="auto"/>
      </w:pPr>
      <w:r>
        <w:t xml:space="preserve">defence wished to argue </w:t>
      </w:r>
      <w:r w:rsidR="001357AC">
        <w:t xml:space="preserve">that the accused’s conduct was involuntary as a result of, say, a convulsion </w:t>
      </w:r>
    </w:p>
    <w:p w:rsidR="008430D3" w:rsidRDefault="008430D3" w:rsidP="008430D3">
      <w:pPr>
        <w:spacing w:line="240" w:lineRule="auto"/>
      </w:pPr>
      <w:r>
        <w:t xml:space="preserve">- there would need to be </w:t>
      </w:r>
      <w:r w:rsidR="001357AC">
        <w:t xml:space="preserve">evidence to establish the condition. This approach creates the same </w:t>
      </w:r>
    </w:p>
    <w:p w:rsidR="008430D3" w:rsidRDefault="008430D3" w:rsidP="008430D3">
      <w:pPr>
        <w:spacing w:line="240" w:lineRule="auto"/>
      </w:pPr>
      <w:r>
        <w:t xml:space="preserve">problems as when insane </w:t>
      </w:r>
      <w:r w:rsidR="001357AC">
        <w:t xml:space="preserve">defendants seek to rely on such defences. It necessitates a distortion of </w:t>
      </w:r>
    </w:p>
    <w:p w:rsidR="008430D3" w:rsidRDefault="008430D3" w:rsidP="008430D3">
      <w:pPr>
        <w:spacing w:line="240" w:lineRule="auto"/>
      </w:pPr>
      <w:r>
        <w:t xml:space="preserve">the defence to remove the </w:t>
      </w:r>
      <w:r w:rsidR="001357AC">
        <w:t xml:space="preserve">mental element of the accused. It is submitted that in cases of unfitness </w:t>
      </w:r>
    </w:p>
    <w:p w:rsidR="008430D3" w:rsidRDefault="008430D3" w:rsidP="008430D3">
      <w:pPr>
        <w:spacing w:line="240" w:lineRule="auto"/>
      </w:pPr>
      <w:proofErr w:type="gramStart"/>
      <w:r>
        <w:t>it</w:t>
      </w:r>
      <w:proofErr w:type="gramEnd"/>
      <w:r>
        <w:t xml:space="preserve"> would be much better, and </w:t>
      </w:r>
      <w:r w:rsidR="001357AC">
        <w:t xml:space="preserve">fairer, to use all available evidence, including that relating to the </w:t>
      </w:r>
    </w:p>
    <w:p w:rsidR="001357AC" w:rsidRDefault="001357AC" w:rsidP="008430D3">
      <w:pPr>
        <w:spacing w:line="240" w:lineRule="auto"/>
      </w:pPr>
      <w:r>
        <w:t>personal perceptions of the defendant.</w:t>
      </w:r>
    </w:p>
    <w:p w:rsidR="00053DE6" w:rsidRDefault="00053DE6" w:rsidP="008430D3">
      <w:pPr>
        <w:spacing w:line="240" w:lineRule="auto"/>
      </w:pPr>
    </w:p>
    <w:p w:rsidR="00053DE6" w:rsidRDefault="00053DE6" w:rsidP="008430D3">
      <w:pPr>
        <w:spacing w:line="240" w:lineRule="auto"/>
      </w:pPr>
      <w:r>
        <w:t>In summary, the House of Lords has in effect overruled the principle in Egan that the “act” in</w:t>
      </w:r>
    </w:p>
    <w:p w:rsidR="00053DE6" w:rsidRDefault="00053DE6" w:rsidP="008430D3">
      <w:pPr>
        <w:spacing w:line="240" w:lineRule="auto"/>
      </w:pPr>
      <w:r>
        <w:t>section 4A includes consideration of the mental element. In its place the Court seems to have</w:t>
      </w:r>
    </w:p>
    <w:p w:rsidR="00053DE6" w:rsidRDefault="00053DE6" w:rsidP="008430D3">
      <w:pPr>
        <w:spacing w:line="240" w:lineRule="auto"/>
      </w:pPr>
      <w:r>
        <w:t>imposed a similar requirement in relation to unfitness cases as the Court of Appeal in Attorney</w:t>
      </w:r>
    </w:p>
    <w:p w:rsidR="008430D3" w:rsidRDefault="00053DE6" w:rsidP="008430D3">
      <w:pPr>
        <w:spacing w:line="240" w:lineRule="auto"/>
      </w:pPr>
      <w:r>
        <w:t xml:space="preserve">General’s Reference no.3 of 1998 did for insanity. The defence may not argue absence of </w:t>
      </w:r>
      <w:r w:rsidRPr="00BE2BFC">
        <w:rPr>
          <w:i/>
        </w:rPr>
        <w:t xml:space="preserve">mens rea </w:t>
      </w:r>
    </w:p>
    <w:p w:rsidR="00053DE6" w:rsidRDefault="008430D3" w:rsidP="008430D3">
      <w:pPr>
        <w:spacing w:line="240" w:lineRule="auto"/>
      </w:pPr>
      <w:proofErr w:type="gramStart"/>
      <w:r>
        <w:t>at</w:t>
      </w:r>
      <w:proofErr w:type="gramEnd"/>
      <w:r>
        <w:t xml:space="preserve"> </w:t>
      </w:r>
      <w:r w:rsidR="00053DE6">
        <w:t>all; they may argue mistake, accident, self-defence or involuntariness but only if there is objective</w:t>
      </w:r>
    </w:p>
    <w:p w:rsidR="00053DE6" w:rsidRDefault="00053DE6" w:rsidP="008430D3">
      <w:pPr>
        <w:spacing w:line="240" w:lineRule="auto"/>
      </w:pPr>
      <w:r>
        <w:t>evidence independent of the accused’s mental state to establish such defences. This article has</w:t>
      </w:r>
    </w:p>
    <w:p w:rsidR="00053DE6" w:rsidRDefault="00053DE6" w:rsidP="008430D3">
      <w:pPr>
        <w:spacing w:line="240" w:lineRule="auto"/>
      </w:pPr>
      <w:r>
        <w:t>sought thus far to argue that the approach that has now been adopted is not necessary as a matter</w:t>
      </w:r>
    </w:p>
    <w:p w:rsidR="00053DE6" w:rsidRDefault="00053DE6" w:rsidP="008430D3">
      <w:pPr>
        <w:spacing w:line="240" w:lineRule="auto"/>
      </w:pPr>
      <w:proofErr w:type="gramStart"/>
      <w:r>
        <w:t>of</w:t>
      </w:r>
      <w:proofErr w:type="gramEnd"/>
      <w:r>
        <w:t xml:space="preserve"> law and, more importantly, is wrong in principle. It is recognised that if the matter is to be</w:t>
      </w:r>
    </w:p>
    <w:p w:rsidR="00053DE6" w:rsidRDefault="00053DE6" w:rsidP="008430D3">
      <w:pPr>
        <w:spacing w:line="240" w:lineRule="auto"/>
      </w:pPr>
      <w:r>
        <w:t>resolved it requires Parliamentary intervention. The remainder of this article will be devoted to</w:t>
      </w:r>
    </w:p>
    <w:p w:rsidR="00053DE6" w:rsidRDefault="00053DE6" w:rsidP="008430D3">
      <w:pPr>
        <w:spacing w:line="240" w:lineRule="auto"/>
      </w:pPr>
      <w:r>
        <w:t>explaining why such intervention is thought to be necessary.</w:t>
      </w:r>
    </w:p>
    <w:p w:rsidR="008430D3" w:rsidRPr="008430D3" w:rsidRDefault="008430D3" w:rsidP="008430D3">
      <w:pPr>
        <w:spacing w:line="240" w:lineRule="auto"/>
        <w:rPr>
          <w:b/>
        </w:rPr>
      </w:pPr>
    </w:p>
    <w:p w:rsidR="008430D3" w:rsidRPr="008430D3" w:rsidRDefault="008430D3" w:rsidP="008430D3">
      <w:pPr>
        <w:spacing w:line="240" w:lineRule="auto"/>
        <w:rPr>
          <w:b/>
        </w:rPr>
      </w:pPr>
      <w:r w:rsidRPr="008430D3">
        <w:rPr>
          <w:b/>
        </w:rPr>
        <w:t>Injustice caused by the current law</w:t>
      </w:r>
    </w:p>
    <w:p w:rsidR="008430D3" w:rsidRDefault="008430D3" w:rsidP="007F0875">
      <w:pPr>
        <w:spacing w:line="240" w:lineRule="auto"/>
      </w:pPr>
      <w:r>
        <w:t>Assume that A is charged with theft of a car from the forecourt of a showroom. He was arrested</w:t>
      </w:r>
    </w:p>
    <w:p w:rsidR="008430D3" w:rsidRDefault="008430D3" w:rsidP="007F0875">
      <w:pPr>
        <w:spacing w:line="240" w:lineRule="auto"/>
      </w:pPr>
      <w:proofErr w:type="gramStart"/>
      <w:r>
        <w:t>in possession of the car shortly afterwards.</w:t>
      </w:r>
      <w:proofErr w:type="gramEnd"/>
      <w:r>
        <w:t xml:space="preserve"> After he was bailed, A met a mechanic from the</w:t>
      </w:r>
    </w:p>
    <w:p w:rsidR="008430D3" w:rsidRDefault="008430D3" w:rsidP="007F0875">
      <w:pPr>
        <w:spacing w:line="240" w:lineRule="auto"/>
      </w:pPr>
      <w:r>
        <w:t>dealership and a confrontation ensued during which the mechanic suffered a broken jaw. A was</w:t>
      </w:r>
    </w:p>
    <w:p w:rsidR="008430D3" w:rsidRDefault="008430D3" w:rsidP="007F0875">
      <w:pPr>
        <w:spacing w:line="240" w:lineRule="auto"/>
      </w:pPr>
      <w:r>
        <w:t>arrested again and during interview explained that the mechanic had been shouting abuse and had</w:t>
      </w:r>
    </w:p>
    <w:p w:rsidR="008430D3" w:rsidRDefault="008430D3" w:rsidP="00923334">
      <w:pPr>
        <w:spacing w:line="240" w:lineRule="auto"/>
      </w:pPr>
      <w:r>
        <w:lastRenderedPageBreak/>
        <w:t>reached into his tool bag. A said that he feared the mechanic was going to grab a tool to attack him</w:t>
      </w:r>
    </w:p>
    <w:p w:rsidR="008430D3" w:rsidRDefault="008430D3" w:rsidP="00923334">
      <w:pPr>
        <w:spacing w:line="240" w:lineRule="auto"/>
      </w:pPr>
      <w:r>
        <w:t>with and that he pushed him away in self-defence but that the mechanic fell against a wall. He was</w:t>
      </w:r>
    </w:p>
    <w:p w:rsidR="008430D3" w:rsidRDefault="008430D3" w:rsidP="00923334">
      <w:pPr>
        <w:spacing w:line="240" w:lineRule="auto"/>
      </w:pPr>
      <w:r>
        <w:t>charged with grievous bodily harm with intent under section 18 of the Offences against the Person</w:t>
      </w:r>
    </w:p>
    <w:p w:rsidR="008430D3" w:rsidRDefault="008430D3" w:rsidP="00923334">
      <w:pPr>
        <w:spacing w:line="240" w:lineRule="auto"/>
      </w:pPr>
      <w:r>
        <w:t>Act 1861. Unfortunately, following the incident, A was hit by a lorry and suffered significant brain</w:t>
      </w:r>
    </w:p>
    <w:p w:rsidR="008430D3" w:rsidRDefault="008430D3" w:rsidP="00923334">
      <w:pPr>
        <w:spacing w:line="240" w:lineRule="auto"/>
      </w:pPr>
      <w:r>
        <w:t>damage. When the trial was listed A was found to be unfit to plead.</w:t>
      </w:r>
    </w:p>
    <w:p w:rsidR="007F0875" w:rsidRDefault="007F0875" w:rsidP="00923334">
      <w:pPr>
        <w:spacing w:line="240" w:lineRule="auto"/>
      </w:pPr>
    </w:p>
    <w:p w:rsidR="008430D3" w:rsidRDefault="008430D3" w:rsidP="00923334">
      <w:pPr>
        <w:spacing w:line="240" w:lineRule="auto"/>
      </w:pPr>
      <w:r>
        <w:t>At the trial of the facts the lawyer assigned to A wishes to argue that, although he appropriated the</w:t>
      </w:r>
    </w:p>
    <w:p w:rsidR="007F0875" w:rsidRDefault="008430D3" w:rsidP="00923334">
      <w:pPr>
        <w:spacing w:line="240" w:lineRule="auto"/>
      </w:pPr>
      <w:r>
        <w:t xml:space="preserve">dealership’s property, he did not act with intention to permanently deprive the owners and he did </w:t>
      </w:r>
    </w:p>
    <w:p w:rsidR="007F0875" w:rsidRDefault="007F0875" w:rsidP="00923334">
      <w:pPr>
        <w:spacing w:line="240" w:lineRule="auto"/>
      </w:pPr>
      <w:r>
        <w:t xml:space="preserve">not </w:t>
      </w:r>
      <w:r w:rsidR="008430D3">
        <w:t xml:space="preserve">act dishonestly. Her argument is that A had been told by someone he took to be a salesman that </w:t>
      </w:r>
    </w:p>
    <w:p w:rsidR="007F0875" w:rsidRDefault="007F0875" w:rsidP="00923334">
      <w:pPr>
        <w:spacing w:line="240" w:lineRule="auto"/>
      </w:pPr>
      <w:proofErr w:type="gramStart"/>
      <w:r>
        <w:t>he</w:t>
      </w:r>
      <w:proofErr w:type="gramEnd"/>
      <w:r>
        <w:t xml:space="preserve"> </w:t>
      </w:r>
      <w:r w:rsidR="008430D3">
        <w:t xml:space="preserve">could take the vehicle for a test drive. She wishes to adduce the testimony of A’s friend who </w:t>
      </w:r>
    </w:p>
    <w:p w:rsidR="007F0875" w:rsidRDefault="007F0875" w:rsidP="00923334">
      <w:pPr>
        <w:spacing w:line="240" w:lineRule="auto"/>
      </w:pPr>
      <w:r>
        <w:t xml:space="preserve">overheard </w:t>
      </w:r>
      <w:r w:rsidR="008430D3">
        <w:t xml:space="preserve">the conversation with the fake salesman. According to the rule established by the House </w:t>
      </w:r>
    </w:p>
    <w:p w:rsidR="007F0875" w:rsidRDefault="007F0875" w:rsidP="00923334">
      <w:pPr>
        <w:spacing w:line="240" w:lineRule="auto"/>
      </w:pPr>
      <w:proofErr w:type="gramStart"/>
      <w:r>
        <w:t>of</w:t>
      </w:r>
      <w:proofErr w:type="gramEnd"/>
      <w:r>
        <w:t xml:space="preserve"> Lords in </w:t>
      </w:r>
      <w:r w:rsidR="008430D3">
        <w:t xml:space="preserve">Antoine this evidence is inadmissible. Although it is “objective” evidence, it goes only to </w:t>
      </w:r>
    </w:p>
    <w:p w:rsidR="007F0875" w:rsidRDefault="007F0875" w:rsidP="00923334">
      <w:pPr>
        <w:spacing w:line="240" w:lineRule="auto"/>
      </w:pPr>
      <w:r>
        <w:t xml:space="preserve">whether or </w:t>
      </w:r>
      <w:r w:rsidR="008430D3">
        <w:t xml:space="preserve">not A had the requisite intention and was dishonest. It thus enters the prohibited arena </w:t>
      </w:r>
    </w:p>
    <w:p w:rsidR="008430D3" w:rsidRDefault="008430D3" w:rsidP="00923334">
      <w:pPr>
        <w:spacing w:line="240" w:lineRule="auto"/>
      </w:pPr>
      <w:r>
        <w:t xml:space="preserve">of </w:t>
      </w:r>
      <w:r w:rsidRPr="007F0875">
        <w:rPr>
          <w:i/>
        </w:rPr>
        <w:t>mens rea</w:t>
      </w:r>
      <w:r>
        <w:t>.</w:t>
      </w:r>
    </w:p>
    <w:p w:rsidR="007F0875" w:rsidRDefault="007F0875" w:rsidP="00923334">
      <w:pPr>
        <w:spacing w:line="240" w:lineRule="auto"/>
      </w:pPr>
    </w:p>
    <w:p w:rsidR="008430D3" w:rsidRDefault="008430D3" w:rsidP="00923334">
      <w:pPr>
        <w:spacing w:line="240" w:lineRule="auto"/>
      </w:pPr>
      <w:r>
        <w:t>At the trial of the facts regarding the assault, A’s lawyer seeks to establish self-defence as permitted</w:t>
      </w:r>
    </w:p>
    <w:p w:rsidR="008430D3" w:rsidRDefault="008430D3" w:rsidP="00923334">
      <w:pPr>
        <w:spacing w:line="240" w:lineRule="auto"/>
      </w:pPr>
      <w:r>
        <w:t>in Antoine. However, given his unfitness, the only evidence she can point to is the coherent account</w:t>
      </w:r>
    </w:p>
    <w:p w:rsidR="008430D3" w:rsidRDefault="008430D3" w:rsidP="00923334">
      <w:pPr>
        <w:spacing w:line="240" w:lineRule="auto"/>
      </w:pPr>
      <w:r>
        <w:t>A offered in the police interview. This would not be allowed, as, although it relates to self-defence,</w:t>
      </w:r>
    </w:p>
    <w:p w:rsidR="008430D3" w:rsidRDefault="008430D3" w:rsidP="00923334">
      <w:pPr>
        <w:spacing w:line="240" w:lineRule="auto"/>
      </w:pPr>
      <w:r>
        <w:t xml:space="preserve">it is not “objective” and independent of </w:t>
      </w:r>
      <w:r w:rsidR="007F0875">
        <w:t>the defendant’s state of mind.</w:t>
      </w:r>
      <w:r w:rsidR="007F0875">
        <w:rPr>
          <w:rStyle w:val="FootnoteReference"/>
        </w:rPr>
        <w:footnoteReference w:id="62"/>
      </w:r>
    </w:p>
    <w:p w:rsidR="007F0875" w:rsidRDefault="007F0875" w:rsidP="00923334">
      <w:pPr>
        <w:spacing w:line="240" w:lineRule="auto"/>
      </w:pPr>
    </w:p>
    <w:p w:rsidR="007F0875" w:rsidRDefault="008430D3" w:rsidP="00923334">
      <w:pPr>
        <w:spacing w:line="240" w:lineRule="auto"/>
      </w:pPr>
      <w:r>
        <w:t xml:space="preserve">In both instances there is reliable evidence suggesting that the accused may well not have </w:t>
      </w:r>
    </w:p>
    <w:p w:rsidR="007F0875" w:rsidRDefault="007F0875" w:rsidP="00923334">
      <w:pPr>
        <w:spacing w:line="240" w:lineRule="auto"/>
      </w:pPr>
      <w:r>
        <w:t xml:space="preserve">committed </w:t>
      </w:r>
      <w:r w:rsidR="008430D3">
        <w:t xml:space="preserve">the offence. There was no issue relating to the mental capacity of the accused at the </w:t>
      </w:r>
    </w:p>
    <w:p w:rsidR="007F0875" w:rsidRDefault="007F0875" w:rsidP="00923334">
      <w:pPr>
        <w:spacing w:line="240" w:lineRule="auto"/>
      </w:pPr>
      <w:r>
        <w:t xml:space="preserve">time of the </w:t>
      </w:r>
      <w:r w:rsidR="008430D3">
        <w:t xml:space="preserve">incidents. However, due to the artificial strictures of the Antoine test, the evidence must </w:t>
      </w:r>
    </w:p>
    <w:p w:rsidR="007F0875" w:rsidRDefault="008430D3" w:rsidP="00923334">
      <w:pPr>
        <w:spacing w:line="240" w:lineRule="auto"/>
      </w:pPr>
      <w:r>
        <w:t>be igno</w:t>
      </w:r>
      <w:r w:rsidR="007F0875">
        <w:t xml:space="preserve">red </w:t>
      </w:r>
      <w:r>
        <w:t>and A would no doubt be found to have committed the “acts”.</w:t>
      </w:r>
      <w:r w:rsidR="007F0875">
        <w:rPr>
          <w:rStyle w:val="FootnoteReference"/>
        </w:rPr>
        <w:footnoteReference w:id="63"/>
      </w:r>
      <w:r>
        <w:t xml:space="preserve"> The important point is </w:t>
      </w:r>
    </w:p>
    <w:p w:rsidR="007F0875" w:rsidRDefault="007F0875" w:rsidP="00923334">
      <w:pPr>
        <w:spacing w:line="240" w:lineRule="auto"/>
      </w:pPr>
      <w:r>
        <w:t xml:space="preserve">that real </w:t>
      </w:r>
      <w:r w:rsidR="008430D3">
        <w:t xml:space="preserve">injustice would have been done to A due to his inability to raise his own mental element. </w:t>
      </w:r>
    </w:p>
    <w:p w:rsidR="007F0875" w:rsidRDefault="007F0875" w:rsidP="00923334">
      <w:pPr>
        <w:spacing w:line="240" w:lineRule="auto"/>
      </w:pPr>
      <w:r>
        <w:t xml:space="preserve">Such an </w:t>
      </w:r>
      <w:r w:rsidR="008430D3">
        <w:t xml:space="preserve">approach is understandable in cases of insanity at the time of the incident but it seems to be </w:t>
      </w:r>
    </w:p>
    <w:p w:rsidR="007F0875" w:rsidRDefault="007F0875" w:rsidP="00923334">
      <w:pPr>
        <w:spacing w:line="240" w:lineRule="auto"/>
      </w:pPr>
      <w:r>
        <w:t xml:space="preserve">wholly </w:t>
      </w:r>
      <w:r w:rsidR="008430D3">
        <w:t xml:space="preserve">unjustified when the mental incapacity arises only as a bar to the presenting of an effective </w:t>
      </w:r>
    </w:p>
    <w:p w:rsidR="008430D3" w:rsidRDefault="008430D3" w:rsidP="00923334">
      <w:pPr>
        <w:spacing w:line="240" w:lineRule="auto"/>
      </w:pPr>
      <w:r>
        <w:t>defence.</w:t>
      </w:r>
    </w:p>
    <w:p w:rsidR="007F0875" w:rsidRDefault="007F0875" w:rsidP="007F0875">
      <w:pPr>
        <w:spacing w:line="240" w:lineRule="auto"/>
      </w:pPr>
    </w:p>
    <w:p w:rsidR="008430D3" w:rsidRDefault="008430D3" w:rsidP="007F0875">
      <w:pPr>
        <w:spacing w:line="240" w:lineRule="auto"/>
      </w:pPr>
      <w:r>
        <w:t>A further point of interest arises from the scenario. The assault was initially charged as grievous</w:t>
      </w:r>
    </w:p>
    <w:p w:rsidR="008430D3" w:rsidRDefault="008430D3" w:rsidP="007F0875">
      <w:pPr>
        <w:spacing w:line="240" w:lineRule="auto"/>
      </w:pPr>
      <w:r>
        <w:t>bodily harm with intent. This entails a specific intent in the accused to cause really serious harm.</w:t>
      </w:r>
    </w:p>
    <w:p w:rsidR="008430D3" w:rsidRDefault="008430D3" w:rsidP="007F0875">
      <w:pPr>
        <w:spacing w:line="240" w:lineRule="auto"/>
      </w:pPr>
      <w:r>
        <w:t>The Crown, in reviewing the file will not maintain such a charge unless it is confident of being able</w:t>
      </w:r>
    </w:p>
    <w:p w:rsidR="008430D3" w:rsidRDefault="008430D3" w:rsidP="007F0875">
      <w:pPr>
        <w:spacing w:line="240" w:lineRule="auto"/>
      </w:pPr>
      <w:proofErr w:type="gramStart"/>
      <w:r>
        <w:t>to</w:t>
      </w:r>
      <w:proofErr w:type="gramEnd"/>
      <w:r>
        <w:t xml:space="preserve"> persuade the jury that such intent was present. In A’s case, once he has been found unfit to</w:t>
      </w:r>
    </w:p>
    <w:p w:rsidR="00923334" w:rsidRDefault="00923334" w:rsidP="00923334">
      <w:pPr>
        <w:spacing w:line="240" w:lineRule="auto"/>
      </w:pPr>
      <w:proofErr w:type="gramStart"/>
      <w:r>
        <w:t>plead</w:t>
      </w:r>
      <w:proofErr w:type="gramEnd"/>
      <w:r>
        <w:t>, all such considerations disappear and there is no incentive at all to reduce the charge.</w:t>
      </w:r>
    </w:p>
    <w:p w:rsidR="00923334" w:rsidRDefault="00923334" w:rsidP="00923334">
      <w:pPr>
        <w:spacing w:line="240" w:lineRule="auto"/>
      </w:pPr>
      <w:r>
        <w:t xml:space="preserve">This is due to the fact that the </w:t>
      </w:r>
      <w:r w:rsidRPr="003C623E">
        <w:rPr>
          <w:i/>
        </w:rPr>
        <w:t xml:space="preserve">actus </w:t>
      </w:r>
      <w:proofErr w:type="gramStart"/>
      <w:r w:rsidRPr="003C623E">
        <w:rPr>
          <w:i/>
        </w:rPr>
        <w:t>reus</w:t>
      </w:r>
      <w:proofErr w:type="gramEnd"/>
      <w:r>
        <w:t xml:space="preserve"> of causing grievous bodily harm with intent under section</w:t>
      </w:r>
    </w:p>
    <w:p w:rsidR="00923334" w:rsidRDefault="00923334" w:rsidP="00923334">
      <w:pPr>
        <w:spacing w:line="240" w:lineRule="auto"/>
      </w:pPr>
      <w:r>
        <w:t xml:space="preserve">18 </w:t>
      </w:r>
      <w:proofErr w:type="gramStart"/>
      <w:r>
        <w:t>is</w:t>
      </w:r>
      <w:proofErr w:type="gramEnd"/>
      <w:r>
        <w:t xml:space="preserve"> the same as inflicting grievous bodily harm under section 20. The difference lies in the</w:t>
      </w:r>
    </w:p>
    <w:p w:rsidR="00923334" w:rsidRDefault="00923334" w:rsidP="00923334">
      <w:pPr>
        <w:spacing w:line="240" w:lineRule="auto"/>
      </w:pPr>
      <w:proofErr w:type="gramStart"/>
      <w:r>
        <w:t>intention</w:t>
      </w:r>
      <w:proofErr w:type="gramEnd"/>
      <w:r>
        <w:t xml:space="preserve"> of the actor and this is reflected in the respective sentences - maximum life imprisonment</w:t>
      </w:r>
    </w:p>
    <w:p w:rsidR="00923334" w:rsidRDefault="00923334" w:rsidP="00923334">
      <w:pPr>
        <w:spacing w:line="240" w:lineRule="auto"/>
      </w:pPr>
      <w:proofErr w:type="gramStart"/>
      <w:r>
        <w:t>for</w:t>
      </w:r>
      <w:proofErr w:type="gramEnd"/>
      <w:r>
        <w:t xml:space="preserve"> section 18; 5 years for section 20. There is therefore less protection against over-charging for</w:t>
      </w:r>
    </w:p>
    <w:p w:rsidR="00923334" w:rsidRDefault="00923334" w:rsidP="00923334">
      <w:pPr>
        <w:spacing w:line="240" w:lineRule="auto"/>
      </w:pPr>
      <w:r>
        <w:t>defendants who are unfit to plead. So long as they are proved to have “done the act” they will be</w:t>
      </w:r>
    </w:p>
    <w:p w:rsidR="00923334" w:rsidRDefault="00923334" w:rsidP="00923334">
      <w:pPr>
        <w:spacing w:line="240" w:lineRule="auto"/>
      </w:pPr>
      <w:r>
        <w:t>dealt with as people who are more dangerous.</w:t>
      </w:r>
    </w:p>
    <w:p w:rsidR="003C623E" w:rsidRDefault="003C623E" w:rsidP="00923334">
      <w:pPr>
        <w:spacing w:line="240" w:lineRule="auto"/>
      </w:pPr>
    </w:p>
    <w:p w:rsidR="00923334" w:rsidRDefault="00923334" w:rsidP="00923334">
      <w:pPr>
        <w:spacing w:line="240" w:lineRule="auto"/>
      </w:pPr>
      <w:r>
        <w:t>One could argue that this is not really a problem as there is no conviction and thus the maximum</w:t>
      </w:r>
    </w:p>
    <w:p w:rsidR="00923334" w:rsidRDefault="00923334" w:rsidP="00923334">
      <w:pPr>
        <w:spacing w:line="240" w:lineRule="auto"/>
      </w:pPr>
      <w:proofErr w:type="gramStart"/>
      <w:r>
        <w:t>sentence</w:t>
      </w:r>
      <w:proofErr w:type="gramEnd"/>
      <w:r>
        <w:t xml:space="preserve"> is irrelevant. The judge would be able to take all factors into account when deciding on</w:t>
      </w:r>
    </w:p>
    <w:p w:rsidR="00923334" w:rsidRDefault="00923334" w:rsidP="00923334">
      <w:pPr>
        <w:spacing w:line="240" w:lineRule="auto"/>
      </w:pPr>
      <w:proofErr w:type="gramStart"/>
      <w:r>
        <w:t>the</w:t>
      </w:r>
      <w:proofErr w:type="gramEnd"/>
      <w:r>
        <w:t xml:space="preserve"> appropriate disposal for a person who is found to have done the act. However, it is unrealistic</w:t>
      </w:r>
    </w:p>
    <w:p w:rsidR="00923334" w:rsidRDefault="00923334" w:rsidP="00923334">
      <w:pPr>
        <w:spacing w:line="240" w:lineRule="auto"/>
      </w:pPr>
      <w:proofErr w:type="gramStart"/>
      <w:r>
        <w:t>to</w:t>
      </w:r>
      <w:proofErr w:type="gramEnd"/>
      <w:r>
        <w:t xml:space="preserve"> suggest that judges are not influenced by the choice of charge.</w:t>
      </w:r>
      <w:r w:rsidR="00AA14A8">
        <w:rPr>
          <w:rStyle w:val="FootnoteReference"/>
        </w:rPr>
        <w:footnoteReference w:id="64"/>
      </w:r>
      <w:r>
        <w:t xml:space="preserve"> Moreover, if we assume for a</w:t>
      </w:r>
    </w:p>
    <w:p w:rsidR="00923334" w:rsidRDefault="00923334" w:rsidP="00923334">
      <w:pPr>
        <w:spacing w:line="240" w:lineRule="auto"/>
      </w:pPr>
      <w:r>
        <w:t>moment that the mechanic had died of his injuries an even greater power is given to the prosecutor</w:t>
      </w:r>
    </w:p>
    <w:p w:rsidR="00923334" w:rsidRDefault="00923334" w:rsidP="00923334">
      <w:pPr>
        <w:spacing w:line="240" w:lineRule="auto"/>
      </w:pPr>
      <w:proofErr w:type="gramStart"/>
      <w:r>
        <w:t>when</w:t>
      </w:r>
      <w:proofErr w:type="gramEnd"/>
      <w:r>
        <w:t xml:space="preserve"> deciding the charge. The </w:t>
      </w:r>
      <w:r w:rsidRPr="00D043C9">
        <w:rPr>
          <w:i/>
        </w:rPr>
        <w:t xml:space="preserve">actus </w:t>
      </w:r>
      <w:proofErr w:type="gramStart"/>
      <w:r w:rsidRPr="00D043C9">
        <w:rPr>
          <w:i/>
        </w:rPr>
        <w:t>reus</w:t>
      </w:r>
      <w:proofErr w:type="gramEnd"/>
      <w:r>
        <w:t xml:space="preserve"> of murder is the same as manslaughter so, accepting that</w:t>
      </w:r>
    </w:p>
    <w:p w:rsidR="00923334" w:rsidRDefault="00923334" w:rsidP="00923334">
      <w:pPr>
        <w:spacing w:line="240" w:lineRule="auto"/>
      </w:pPr>
      <w:r>
        <w:t>A did the act which caused the death, and discounting the mental element, the prosecutor would</w:t>
      </w:r>
    </w:p>
    <w:p w:rsidR="00923334" w:rsidRDefault="00923334" w:rsidP="00923334">
      <w:pPr>
        <w:spacing w:line="240" w:lineRule="auto"/>
      </w:pPr>
      <w:proofErr w:type="gramStart"/>
      <w:r>
        <w:t>know</w:t>
      </w:r>
      <w:proofErr w:type="gramEnd"/>
      <w:r>
        <w:t xml:space="preserve"> that a murder finding would be just as easy to secure as a manslaughter finding. However,</w:t>
      </w:r>
    </w:p>
    <w:p w:rsidR="00923334" w:rsidRDefault="00923334" w:rsidP="00923334">
      <w:pPr>
        <w:spacing w:line="240" w:lineRule="auto"/>
      </w:pPr>
      <w:proofErr w:type="gramStart"/>
      <w:r>
        <w:t>the</w:t>
      </w:r>
      <w:proofErr w:type="gramEnd"/>
      <w:r>
        <w:t xml:space="preserve"> consequences are hugely different for A. If the prosecutor chose to include murder on the</w:t>
      </w:r>
    </w:p>
    <w:p w:rsidR="00923334" w:rsidRDefault="00923334" w:rsidP="00923334">
      <w:pPr>
        <w:spacing w:line="240" w:lineRule="auto"/>
      </w:pPr>
      <w:r>
        <w:t>indictment then the judge would have no discretion but to impose a hospital order with restriction</w:t>
      </w:r>
    </w:p>
    <w:p w:rsidR="00AA14A8" w:rsidRDefault="00923334" w:rsidP="00923334">
      <w:pPr>
        <w:spacing w:line="240" w:lineRule="auto"/>
      </w:pPr>
      <w:proofErr w:type="gramStart"/>
      <w:r>
        <w:t>on</w:t>
      </w:r>
      <w:proofErr w:type="gramEnd"/>
      <w:r>
        <w:t xml:space="preserve"> release without limit of time.</w:t>
      </w:r>
      <w:r w:rsidR="00AA14A8">
        <w:rPr>
          <w:rStyle w:val="FootnoteReference"/>
        </w:rPr>
        <w:footnoteReference w:id="65"/>
      </w:r>
      <w:r>
        <w:t xml:space="preserve"> </w:t>
      </w:r>
      <w:r w:rsidR="00AA14A8">
        <w:t xml:space="preserve"> </w:t>
      </w:r>
      <w:r>
        <w:t xml:space="preserve">If </w:t>
      </w:r>
      <w:r w:rsidRPr="00BE2BFC">
        <w:rPr>
          <w:i/>
        </w:rPr>
        <w:t>mens rea</w:t>
      </w:r>
      <w:r>
        <w:t xml:space="preserve"> is irrelevant, justice would suggest that the </w:t>
      </w:r>
    </w:p>
    <w:p w:rsidR="00AA14A8" w:rsidRDefault="00AA14A8" w:rsidP="00923334">
      <w:pPr>
        <w:spacing w:line="240" w:lineRule="auto"/>
      </w:pPr>
      <w:r>
        <w:t xml:space="preserve">prosecutor </w:t>
      </w:r>
      <w:r w:rsidR="00923334">
        <w:t xml:space="preserve">should select a charge that was the lowest that the facts would allow. In the absence of </w:t>
      </w:r>
    </w:p>
    <w:p w:rsidR="00AA14A8" w:rsidRDefault="00AA14A8" w:rsidP="00923334">
      <w:pPr>
        <w:spacing w:line="240" w:lineRule="auto"/>
      </w:pPr>
      <w:r>
        <w:t>effective protection</w:t>
      </w:r>
      <w:r>
        <w:rPr>
          <w:rStyle w:val="FootnoteReference"/>
        </w:rPr>
        <w:footnoteReference w:id="66"/>
      </w:r>
      <w:r w:rsidR="00923334">
        <w:t xml:space="preserve"> there is a risk that a person will face serious consequences due to arbitrary </w:t>
      </w:r>
    </w:p>
    <w:p w:rsidR="00923334" w:rsidRDefault="00AA14A8" w:rsidP="00923334">
      <w:pPr>
        <w:spacing w:line="240" w:lineRule="auto"/>
      </w:pPr>
      <w:r>
        <w:lastRenderedPageBreak/>
        <w:t xml:space="preserve">decision-making </w:t>
      </w:r>
      <w:r w:rsidR="00923334">
        <w:t>by the prosecuting authorities.</w:t>
      </w:r>
    </w:p>
    <w:p w:rsidR="00AA14A8" w:rsidRPr="002379FC" w:rsidRDefault="00AA14A8" w:rsidP="00923334">
      <w:pPr>
        <w:spacing w:line="240" w:lineRule="auto"/>
        <w:rPr>
          <w:b/>
        </w:rPr>
      </w:pPr>
    </w:p>
    <w:p w:rsidR="00923334" w:rsidRPr="002379FC" w:rsidRDefault="00923334" w:rsidP="00923334">
      <w:pPr>
        <w:spacing w:line="240" w:lineRule="auto"/>
        <w:rPr>
          <w:b/>
        </w:rPr>
      </w:pPr>
      <w:r w:rsidRPr="002379FC">
        <w:rPr>
          <w:b/>
        </w:rPr>
        <w:t>Conclusion - the way forward</w:t>
      </w:r>
    </w:p>
    <w:p w:rsidR="00923334" w:rsidRDefault="00923334" w:rsidP="00923334">
      <w:pPr>
        <w:spacing w:line="240" w:lineRule="auto"/>
      </w:pPr>
      <w:r>
        <w:t>The problems highlighted in this paper are a result of the government’s desire for a simple</w:t>
      </w:r>
    </w:p>
    <w:p w:rsidR="00923334" w:rsidRDefault="00923334" w:rsidP="00923334">
      <w:pPr>
        <w:spacing w:line="240" w:lineRule="auto"/>
      </w:pPr>
      <w:proofErr w:type="gramStart"/>
      <w:r>
        <w:t>procedure</w:t>
      </w:r>
      <w:proofErr w:type="gramEnd"/>
      <w:r>
        <w:t xml:space="preserve"> for the trial of the facts, uncontaminated by consideration of mental element and</w:t>
      </w:r>
    </w:p>
    <w:p w:rsidR="00923334" w:rsidRDefault="00923334" w:rsidP="00923334">
      <w:pPr>
        <w:spacing w:line="240" w:lineRule="auto"/>
      </w:pPr>
      <w:proofErr w:type="gramStart"/>
      <w:r>
        <w:t>defences</w:t>
      </w:r>
      <w:proofErr w:type="gramEnd"/>
      <w:r>
        <w:t>. This desire led the drafters to adopt the same language in the statute as already existed in</w:t>
      </w:r>
    </w:p>
    <w:p w:rsidR="00923334" w:rsidRDefault="00923334" w:rsidP="00923334">
      <w:pPr>
        <w:spacing w:line="240" w:lineRule="auto"/>
      </w:pPr>
      <w:proofErr w:type="gramStart"/>
      <w:r>
        <w:t>respect</w:t>
      </w:r>
      <w:proofErr w:type="gramEnd"/>
      <w:r>
        <w:t xml:space="preserve"> of the special verdict. It has become clear that the government’s view was over-simplistic</w:t>
      </w:r>
    </w:p>
    <w:p w:rsidR="00923334" w:rsidRDefault="00923334" w:rsidP="00923334">
      <w:pPr>
        <w:spacing w:line="240" w:lineRule="auto"/>
      </w:pPr>
      <w:proofErr w:type="gramStart"/>
      <w:r>
        <w:t>in</w:t>
      </w:r>
      <w:proofErr w:type="gramEnd"/>
      <w:r>
        <w:t xml:space="preserve"> that it failed to accommodate the elementary difference between unfitness to plead and insanity.</w:t>
      </w:r>
    </w:p>
    <w:p w:rsidR="00923334" w:rsidRDefault="00923334" w:rsidP="00923334">
      <w:pPr>
        <w:spacing w:line="240" w:lineRule="auto"/>
      </w:pPr>
      <w:r>
        <w:t>The courts have only now begun to grapple with the complexities of the trial of the facts and it</w:t>
      </w:r>
    </w:p>
    <w:p w:rsidR="00923334" w:rsidRDefault="00923334" w:rsidP="00923334">
      <w:pPr>
        <w:spacing w:line="240" w:lineRule="auto"/>
      </w:pPr>
      <w:proofErr w:type="gramStart"/>
      <w:r>
        <w:t>seems</w:t>
      </w:r>
      <w:proofErr w:type="gramEnd"/>
      <w:r>
        <w:t xml:space="preserve"> inevitable that there will be further high-level litigation on the relevance of the mental</w:t>
      </w:r>
    </w:p>
    <w:p w:rsidR="00923334" w:rsidRDefault="00923334" w:rsidP="00923334">
      <w:pPr>
        <w:spacing w:line="240" w:lineRule="auto"/>
      </w:pPr>
      <w:proofErr w:type="gramStart"/>
      <w:r>
        <w:t>element</w:t>
      </w:r>
      <w:proofErr w:type="gramEnd"/>
      <w:r>
        <w:t>.</w:t>
      </w:r>
      <w:r w:rsidR="00BE2BFC">
        <w:rPr>
          <w:rStyle w:val="FootnoteReference"/>
        </w:rPr>
        <w:footnoteReference w:id="67"/>
      </w:r>
      <w:r>
        <w:t xml:space="preserve"> The concerns go right to the root of criminal responsibility and the difference between</w:t>
      </w:r>
    </w:p>
    <w:p w:rsidR="00923334" w:rsidRDefault="00923334" w:rsidP="00923334">
      <w:pPr>
        <w:spacing w:line="240" w:lineRule="auto"/>
      </w:pPr>
      <w:proofErr w:type="gramStart"/>
      <w:r>
        <w:t>a</w:t>
      </w:r>
      <w:proofErr w:type="gramEnd"/>
      <w:r>
        <w:t xml:space="preserve"> prohibited act and a guilty mind. It is acknowledged that there is no easy solution. Lord Hutton</w:t>
      </w:r>
    </w:p>
    <w:p w:rsidR="00923334" w:rsidRDefault="00923334" w:rsidP="00923334">
      <w:pPr>
        <w:spacing w:line="240" w:lineRule="auto"/>
      </w:pPr>
      <w:proofErr w:type="gramStart"/>
      <w:r>
        <w:t>provided</w:t>
      </w:r>
      <w:proofErr w:type="gramEnd"/>
      <w:r>
        <w:t xml:space="preserve"> a potent illustration of the problems that would arise if </w:t>
      </w:r>
      <w:r w:rsidRPr="00BE2BFC">
        <w:rPr>
          <w:i/>
        </w:rPr>
        <w:t>mens rea</w:t>
      </w:r>
      <w:r>
        <w:t xml:space="preserve"> always had to be proved</w:t>
      </w:r>
    </w:p>
    <w:p w:rsidR="00923334" w:rsidRDefault="00923334" w:rsidP="00923334">
      <w:pPr>
        <w:spacing w:line="240" w:lineRule="auto"/>
      </w:pPr>
      <w:proofErr w:type="gramStart"/>
      <w:r>
        <w:t>in</w:t>
      </w:r>
      <w:proofErr w:type="gramEnd"/>
      <w:r>
        <w:t xml:space="preserve"> the trial of the facts. A person who was insane at the time of an offence and who remained so</w:t>
      </w:r>
    </w:p>
    <w:p w:rsidR="00923334" w:rsidRDefault="00923334" w:rsidP="00923334">
      <w:pPr>
        <w:spacing w:line="240" w:lineRule="auto"/>
      </w:pPr>
      <w:proofErr w:type="gramStart"/>
      <w:r>
        <w:t>at</w:t>
      </w:r>
      <w:proofErr w:type="gramEnd"/>
      <w:r>
        <w:t xml:space="preserve"> the time of the trial, with a resultant finding of unfitness, would be able to lead evidence of his</w:t>
      </w:r>
    </w:p>
    <w:p w:rsidR="00923334" w:rsidRDefault="00923334" w:rsidP="00923334">
      <w:pPr>
        <w:spacing w:line="240" w:lineRule="auto"/>
      </w:pPr>
      <w:proofErr w:type="gramStart"/>
      <w:r>
        <w:t>or</w:t>
      </w:r>
      <w:proofErr w:type="gramEnd"/>
      <w:r>
        <w:t xml:space="preserve"> her insanity at the trial of the facts to show a lack of </w:t>
      </w:r>
      <w:r w:rsidRPr="00BE2BFC">
        <w:rPr>
          <w:i/>
        </w:rPr>
        <w:t>mens rea</w:t>
      </w:r>
      <w:r>
        <w:t>. S/he would have to be acquitted</w:t>
      </w:r>
    </w:p>
    <w:p w:rsidR="00923334" w:rsidRDefault="00923334" w:rsidP="00923334">
      <w:pPr>
        <w:spacing w:line="240" w:lineRule="auto"/>
      </w:pPr>
      <w:proofErr w:type="gramStart"/>
      <w:r>
        <w:t>and</w:t>
      </w:r>
      <w:proofErr w:type="gramEnd"/>
      <w:r>
        <w:t xml:space="preserve"> would thus be released, potentially</w:t>
      </w:r>
      <w:r w:rsidR="00BE2BFC">
        <w:t xml:space="preserve"> putting the public at danger.</w:t>
      </w:r>
      <w:r w:rsidR="00BE2BFC">
        <w:rPr>
          <w:rStyle w:val="FootnoteReference"/>
        </w:rPr>
        <w:footnoteReference w:id="68"/>
      </w:r>
    </w:p>
    <w:p w:rsidR="00BE2BFC" w:rsidRDefault="00BE2BFC" w:rsidP="00923334">
      <w:pPr>
        <w:spacing w:line="240" w:lineRule="auto"/>
      </w:pPr>
    </w:p>
    <w:p w:rsidR="00BE2BFC" w:rsidRDefault="00BE2BFC" w:rsidP="00BE2BFC">
      <w:pPr>
        <w:spacing w:line="240" w:lineRule="auto"/>
      </w:pPr>
      <w:r>
        <w:t>Ironically, in voicing these concerns his Lordship may have provided the key to the way forward.</w:t>
      </w:r>
    </w:p>
    <w:p w:rsidR="00BE2BFC" w:rsidRDefault="00BE2BFC" w:rsidP="00BE2BFC">
      <w:pPr>
        <w:spacing w:line="240" w:lineRule="auto"/>
      </w:pPr>
      <w:r>
        <w:t>What is required is a procedure that permits the mental element to be considered where it is</w:t>
      </w:r>
    </w:p>
    <w:p w:rsidR="00BE2BFC" w:rsidRDefault="00BE2BFC" w:rsidP="00BE2BFC">
      <w:pPr>
        <w:spacing w:line="240" w:lineRule="auto"/>
      </w:pPr>
      <w:r>
        <w:t>relevant but not where, due to insanity, it is inappropriate. The legislation ought therefore to permit</w:t>
      </w:r>
    </w:p>
    <w:p w:rsidR="00BE2BFC" w:rsidRDefault="00BE2BFC" w:rsidP="00BE2BFC">
      <w:pPr>
        <w:spacing w:line="240" w:lineRule="auto"/>
      </w:pPr>
      <w:proofErr w:type="gramStart"/>
      <w:r>
        <w:t>the</w:t>
      </w:r>
      <w:proofErr w:type="gramEnd"/>
      <w:r>
        <w:t xml:space="preserve"> jury to consider, as in Scotland, insanity </w:t>
      </w:r>
      <w:r w:rsidRPr="00BE2BFC">
        <w:rPr>
          <w:u w:val="single"/>
        </w:rPr>
        <w:t>within</w:t>
      </w:r>
      <w:r>
        <w:t xml:space="preserve"> the context of the trial of the facts of an</w:t>
      </w:r>
    </w:p>
    <w:p w:rsidR="00BE2BFC" w:rsidRDefault="00BE2BFC" w:rsidP="00BE2BFC">
      <w:pPr>
        <w:spacing w:line="240" w:lineRule="auto"/>
      </w:pPr>
      <w:proofErr w:type="gramStart"/>
      <w:r>
        <w:t>accused</w:t>
      </w:r>
      <w:proofErr w:type="gramEnd"/>
      <w:r>
        <w:t xml:space="preserve"> who is unfit to plead. When an opportunity presents itself, Parliament ought to consider</w:t>
      </w:r>
    </w:p>
    <w:p w:rsidR="00BE2BFC" w:rsidRDefault="00BE2BFC" w:rsidP="00BE2BFC">
      <w:pPr>
        <w:spacing w:line="240" w:lineRule="auto"/>
      </w:pPr>
      <w:r>
        <w:t>amending the 1964 Act to make clear that in unfitness cases the Crown is required to prove the</w:t>
      </w:r>
    </w:p>
    <w:p w:rsidR="00BE2BFC" w:rsidRDefault="00BE2BFC" w:rsidP="00BE2BFC">
      <w:pPr>
        <w:spacing w:line="240" w:lineRule="auto"/>
      </w:pPr>
      <w:proofErr w:type="gramStart"/>
      <w:r w:rsidRPr="00BE2BFC">
        <w:rPr>
          <w:i/>
        </w:rPr>
        <w:t>actus</w:t>
      </w:r>
      <w:proofErr w:type="gramEnd"/>
      <w:r w:rsidRPr="00BE2BFC">
        <w:rPr>
          <w:i/>
        </w:rPr>
        <w:t xml:space="preserve"> reus</w:t>
      </w:r>
      <w:r>
        <w:t xml:space="preserve"> </w:t>
      </w:r>
      <w:r w:rsidRPr="00BE2BFC">
        <w:rPr>
          <w:u w:val="single"/>
        </w:rPr>
        <w:t>and</w:t>
      </w:r>
      <w:r>
        <w:t xml:space="preserve"> the </w:t>
      </w:r>
      <w:r w:rsidRPr="00BE2BFC">
        <w:rPr>
          <w:i/>
        </w:rPr>
        <w:t>mens rea</w:t>
      </w:r>
      <w:r>
        <w:t xml:space="preserve"> and that an acquittal will follow if it cannot do so, but that, if it fails</w:t>
      </w:r>
    </w:p>
    <w:p w:rsidR="00BE2BFC" w:rsidRDefault="00BE2BFC" w:rsidP="00BE2BFC">
      <w:pPr>
        <w:spacing w:line="240" w:lineRule="auto"/>
      </w:pPr>
      <w:proofErr w:type="gramStart"/>
      <w:r>
        <w:t>due</w:t>
      </w:r>
      <w:proofErr w:type="gramEnd"/>
      <w:r>
        <w:t xml:space="preserve"> to the accused being insane at the time of the incident the jury will return the special verdict</w:t>
      </w:r>
    </w:p>
    <w:p w:rsidR="00BE2BFC" w:rsidRDefault="00BE2BFC" w:rsidP="00BE2BFC">
      <w:pPr>
        <w:spacing w:line="240" w:lineRule="auto"/>
      </w:pPr>
      <w:proofErr w:type="gramStart"/>
      <w:r>
        <w:t>of</w:t>
      </w:r>
      <w:proofErr w:type="gramEnd"/>
      <w:r>
        <w:t xml:space="preserve"> not guilty by reason of insanity. There would thus be three possible consequences following a</w:t>
      </w:r>
    </w:p>
    <w:p w:rsidR="00BE2BFC" w:rsidRDefault="00BE2BFC" w:rsidP="00BE2BFC">
      <w:pPr>
        <w:spacing w:line="240" w:lineRule="auto"/>
      </w:pPr>
      <w:r>
        <w:lastRenderedPageBreak/>
        <w:t>finding of unfitness. A bare acquittal would follow if the jury were not satisfied that the accused</w:t>
      </w:r>
    </w:p>
    <w:p w:rsidR="00BE2BFC" w:rsidRDefault="00BE2BFC" w:rsidP="00BE2BFC">
      <w:pPr>
        <w:spacing w:line="240" w:lineRule="auto"/>
      </w:pPr>
      <w:r>
        <w:t>committed all elements of the offence, including any requirement as to state of mind. A section 5</w:t>
      </w:r>
    </w:p>
    <w:p w:rsidR="00BE2BFC" w:rsidRDefault="00BE2BFC" w:rsidP="00BE2BFC">
      <w:pPr>
        <w:spacing w:line="240" w:lineRule="auto"/>
      </w:pPr>
      <w:r>
        <w:t>disposal would follow if s/he did commit all the elements of the offence. Finally, a special verdict</w:t>
      </w:r>
    </w:p>
    <w:p w:rsidR="00BE2BFC" w:rsidRDefault="00BE2BFC" w:rsidP="00BE2BFC">
      <w:pPr>
        <w:spacing w:line="240" w:lineRule="auto"/>
      </w:pPr>
      <w:r>
        <w:t>would be returned if the jury were not satisfied that the accused committed all the elements of the</w:t>
      </w:r>
    </w:p>
    <w:p w:rsidR="00BE2BFC" w:rsidRDefault="00BE2BFC" w:rsidP="00BE2BFC">
      <w:pPr>
        <w:spacing w:line="240" w:lineRule="auto"/>
      </w:pPr>
      <w:r>
        <w:t>offence by reason only of his or her insanity.</w:t>
      </w:r>
    </w:p>
    <w:p w:rsidR="009D3140" w:rsidRDefault="009D3140" w:rsidP="00BE2BFC">
      <w:pPr>
        <w:spacing w:line="240" w:lineRule="auto"/>
      </w:pPr>
    </w:p>
    <w:p w:rsidR="001749FE" w:rsidRDefault="001749FE" w:rsidP="00BE2BFC">
      <w:pPr>
        <w:spacing w:line="240" w:lineRule="auto"/>
      </w:pPr>
    </w:p>
    <w:p w:rsidR="001749FE" w:rsidRPr="00274903" w:rsidRDefault="001749FE" w:rsidP="00BE2BFC">
      <w:pPr>
        <w:spacing w:line="240" w:lineRule="auto"/>
      </w:pPr>
    </w:p>
    <w:sectPr w:rsidR="001749FE" w:rsidRPr="00274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34" w:rsidRDefault="00923334" w:rsidP="004E2E40">
      <w:pPr>
        <w:spacing w:after="0" w:line="240" w:lineRule="auto"/>
      </w:pPr>
      <w:r>
        <w:separator/>
      </w:r>
    </w:p>
  </w:endnote>
  <w:endnote w:type="continuationSeparator" w:id="0">
    <w:p w:rsidR="00923334" w:rsidRDefault="00923334" w:rsidP="004E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34" w:rsidRDefault="00923334" w:rsidP="004E2E40">
      <w:pPr>
        <w:spacing w:after="0" w:line="240" w:lineRule="auto"/>
      </w:pPr>
      <w:r>
        <w:separator/>
      </w:r>
    </w:p>
  </w:footnote>
  <w:footnote w:type="continuationSeparator" w:id="0">
    <w:p w:rsidR="00923334" w:rsidRDefault="00923334" w:rsidP="004E2E40">
      <w:pPr>
        <w:spacing w:after="0" w:line="240" w:lineRule="auto"/>
      </w:pPr>
      <w:r>
        <w:continuationSeparator/>
      </w:r>
    </w:p>
  </w:footnote>
  <w:footnote w:id="1">
    <w:p w:rsidR="00923334" w:rsidRPr="004E2E40" w:rsidRDefault="00923334" w:rsidP="004E2E40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4E2E40">
        <w:rPr>
          <w:sz w:val="16"/>
        </w:rPr>
        <w:t>Kevin Kerrigan, Senior</w:t>
      </w:r>
      <w:r>
        <w:rPr>
          <w:sz w:val="16"/>
        </w:rPr>
        <w:t xml:space="preserve"> Lecturer in Law, University of </w:t>
      </w:r>
      <w:r w:rsidRPr="004E2E40">
        <w:rPr>
          <w:sz w:val="16"/>
        </w:rPr>
        <w:t>Northumbria. I am gr</w:t>
      </w:r>
      <w:r>
        <w:rPr>
          <w:sz w:val="16"/>
        </w:rPr>
        <w:t xml:space="preserve">ateful to Professor R.D. Mackay </w:t>
      </w:r>
      <w:r w:rsidRPr="004E2E40">
        <w:rPr>
          <w:sz w:val="16"/>
        </w:rPr>
        <w:t>and to John Horne for</w:t>
      </w:r>
      <w:r>
        <w:rPr>
          <w:sz w:val="16"/>
        </w:rPr>
        <w:t xml:space="preserve"> their very helpful comments on </w:t>
      </w:r>
      <w:r w:rsidRPr="004E2E40">
        <w:rPr>
          <w:sz w:val="16"/>
        </w:rPr>
        <w:t>earlier drafts of thi</w:t>
      </w:r>
      <w:r>
        <w:rPr>
          <w:sz w:val="16"/>
        </w:rPr>
        <w:t xml:space="preserve">s article. Remaining errors and </w:t>
      </w:r>
      <w:r w:rsidRPr="004E2E40">
        <w:rPr>
          <w:sz w:val="16"/>
        </w:rPr>
        <w:t>omissions are my own responsibility.</w:t>
      </w:r>
    </w:p>
  </w:footnote>
  <w:footnote w:id="2">
    <w:p w:rsidR="00923334" w:rsidRPr="00410B1D" w:rsidRDefault="00923334" w:rsidP="00410B1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10B1D">
        <w:rPr>
          <w:sz w:val="16"/>
        </w:rPr>
        <w:t>Criminal Procedure (In</w:t>
      </w:r>
      <w:r>
        <w:rPr>
          <w:sz w:val="16"/>
        </w:rPr>
        <w:t xml:space="preserve">sanity) Act 1964 (the 1964 Act) </w:t>
      </w:r>
      <w:r w:rsidRPr="00410B1D">
        <w:rPr>
          <w:sz w:val="16"/>
        </w:rPr>
        <w:t>section 4A, as amended by t</w:t>
      </w:r>
      <w:r>
        <w:rPr>
          <w:sz w:val="16"/>
        </w:rPr>
        <w:t xml:space="preserve">he Criminal Procedure (Insanity </w:t>
      </w:r>
      <w:r w:rsidRPr="00410B1D">
        <w:rPr>
          <w:sz w:val="16"/>
        </w:rPr>
        <w:t>and Unfitness to Plead) Act 1991 (the 1991 Act).</w:t>
      </w:r>
    </w:p>
  </w:footnote>
  <w:footnote w:id="3">
    <w:p w:rsidR="00923334" w:rsidRDefault="00923334" w:rsidP="00410B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0B1D">
        <w:rPr>
          <w:sz w:val="16"/>
        </w:rPr>
        <w:t>Trial of Lunatics Act 1883 (the 1883 Act) section 2(1), as amended by the 1964 Act.</w:t>
      </w:r>
    </w:p>
  </w:footnote>
  <w:footnote w:id="4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0B1D">
        <w:rPr>
          <w:sz w:val="16"/>
        </w:rPr>
        <w:t>(1836) 7 C &amp; P 303</w:t>
      </w:r>
    </w:p>
  </w:footnote>
  <w:footnote w:id="5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95591F">
        <w:rPr>
          <w:sz w:val="16"/>
        </w:rPr>
        <w:t xml:space="preserve"> Ibid, per Alderson B at pp.304-5.</w:t>
      </w:r>
    </w:p>
  </w:footnote>
  <w:footnote w:id="6">
    <w:p w:rsidR="00923334" w:rsidRPr="0095591F" w:rsidRDefault="00923334" w:rsidP="0095591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5591F">
        <w:rPr>
          <w:sz w:val="16"/>
        </w:rPr>
        <w:t>R v Governor of HM</w:t>
      </w:r>
      <w:r>
        <w:rPr>
          <w:sz w:val="16"/>
        </w:rPr>
        <w:t xml:space="preserve"> Prison Stafford ex parte Emery </w:t>
      </w:r>
      <w:r w:rsidRPr="0095591F">
        <w:rPr>
          <w:sz w:val="16"/>
        </w:rPr>
        <w:t>[1909] 2KB 81. In that ca</w:t>
      </w:r>
      <w:r>
        <w:rPr>
          <w:sz w:val="16"/>
        </w:rPr>
        <w:t xml:space="preserve">se the accused was deaf and was </w:t>
      </w:r>
      <w:r w:rsidRPr="0095591F">
        <w:rPr>
          <w:sz w:val="16"/>
        </w:rPr>
        <w:t>unable to read or write. Al</w:t>
      </w:r>
      <w:r>
        <w:rPr>
          <w:sz w:val="16"/>
        </w:rPr>
        <w:t xml:space="preserve">though he was not insane in the </w:t>
      </w:r>
      <w:r w:rsidRPr="0095591F">
        <w:rPr>
          <w:sz w:val="16"/>
        </w:rPr>
        <w:t xml:space="preserve">“general” sense, he was </w:t>
      </w:r>
      <w:r>
        <w:rPr>
          <w:sz w:val="16"/>
        </w:rPr>
        <w:t xml:space="preserve">“incapable of ... understanding </w:t>
      </w:r>
      <w:r w:rsidRPr="0095591F">
        <w:rPr>
          <w:sz w:val="16"/>
        </w:rPr>
        <w:t>and following the proceeding</w:t>
      </w:r>
      <w:r>
        <w:rPr>
          <w:sz w:val="16"/>
        </w:rPr>
        <w:t xml:space="preserve">s by reason of his inability to </w:t>
      </w:r>
      <w:r w:rsidRPr="0095591F">
        <w:rPr>
          <w:sz w:val="16"/>
        </w:rPr>
        <w:t>communicate with others...” per Darling J at page 87.</w:t>
      </w:r>
    </w:p>
  </w:footnote>
  <w:footnote w:id="7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3413">
        <w:rPr>
          <w:sz w:val="16"/>
        </w:rPr>
        <w:t>R v Podola [1960] 1 QB 325 at page 353.</w:t>
      </w:r>
    </w:p>
  </w:footnote>
  <w:footnote w:id="8">
    <w:p w:rsidR="00923334" w:rsidRPr="00983413" w:rsidRDefault="00923334" w:rsidP="0098341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83413">
        <w:rPr>
          <w:sz w:val="16"/>
        </w:rPr>
        <w:t>See the 1964 Act 1991 se</w:t>
      </w:r>
      <w:r>
        <w:rPr>
          <w:sz w:val="16"/>
        </w:rPr>
        <w:t xml:space="preserve">ction 4 for the procedure to be </w:t>
      </w:r>
      <w:r w:rsidRPr="00983413">
        <w:rPr>
          <w:sz w:val="16"/>
        </w:rPr>
        <w:t>adopted. See Archbold Criminal Pleading Evidence and</w:t>
      </w:r>
    </w:p>
    <w:p w:rsidR="00923334" w:rsidRPr="00983413" w:rsidRDefault="00923334" w:rsidP="00983413">
      <w:pPr>
        <w:pStyle w:val="FootnoteText"/>
        <w:rPr>
          <w:sz w:val="16"/>
        </w:rPr>
      </w:pPr>
      <w:r>
        <w:rPr>
          <w:sz w:val="16"/>
        </w:rPr>
        <w:t xml:space="preserve"> P</w:t>
      </w:r>
      <w:r w:rsidRPr="00983413">
        <w:rPr>
          <w:sz w:val="16"/>
        </w:rPr>
        <w:t xml:space="preserve">ractice 2000 </w:t>
      </w:r>
      <w:r>
        <w:rPr>
          <w:sz w:val="16"/>
        </w:rPr>
        <w:t xml:space="preserve">4-167-174; Blackstones Criminal </w:t>
      </w:r>
      <w:r w:rsidRPr="00983413">
        <w:rPr>
          <w:sz w:val="16"/>
        </w:rPr>
        <w:t xml:space="preserve">Practice 2000 D </w:t>
      </w:r>
      <w:r>
        <w:rPr>
          <w:sz w:val="16"/>
        </w:rPr>
        <w:t xml:space="preserve">10.8. In R v O’Donnell [1996] 1 </w:t>
      </w:r>
      <w:proofErr w:type="spellStart"/>
      <w:r w:rsidRPr="00983413">
        <w:rPr>
          <w:sz w:val="16"/>
        </w:rPr>
        <w:t>Cr.App.R</w:t>
      </w:r>
      <w:proofErr w:type="spellEnd"/>
      <w:r w:rsidRPr="00983413">
        <w:rPr>
          <w:sz w:val="16"/>
        </w:rPr>
        <w:t>. 121 the Co</w:t>
      </w:r>
      <w:r>
        <w:rPr>
          <w:sz w:val="16"/>
        </w:rPr>
        <w:t xml:space="preserve">urt of Appeal provided detailed </w:t>
      </w:r>
      <w:r w:rsidRPr="00983413">
        <w:rPr>
          <w:sz w:val="16"/>
        </w:rPr>
        <w:t>guidance on the procedure to be followed.</w:t>
      </w:r>
    </w:p>
  </w:footnote>
  <w:footnote w:id="9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2426">
        <w:rPr>
          <w:sz w:val="16"/>
        </w:rPr>
        <w:t xml:space="preserve">1964 Act section </w:t>
      </w:r>
      <w:proofErr w:type="gramStart"/>
      <w:r w:rsidRPr="002E2426">
        <w:rPr>
          <w:sz w:val="16"/>
        </w:rPr>
        <w:t>4A(</w:t>
      </w:r>
      <w:proofErr w:type="gramEnd"/>
      <w:r w:rsidRPr="002E2426">
        <w:rPr>
          <w:sz w:val="16"/>
        </w:rPr>
        <w:t>2).</w:t>
      </w:r>
    </w:p>
  </w:footnote>
  <w:footnote w:id="10">
    <w:p w:rsidR="00923334" w:rsidRPr="002E2426" w:rsidRDefault="00923334" w:rsidP="002E242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E2426">
        <w:rPr>
          <w:sz w:val="16"/>
        </w:rPr>
        <w:t xml:space="preserve">This is the view of the </w:t>
      </w:r>
      <w:r>
        <w:rPr>
          <w:sz w:val="16"/>
        </w:rPr>
        <w:t xml:space="preserve">government in the circular that </w:t>
      </w:r>
      <w:r w:rsidRPr="002E2426">
        <w:rPr>
          <w:sz w:val="16"/>
        </w:rPr>
        <w:t>accompanied the Act: s</w:t>
      </w:r>
      <w:r>
        <w:rPr>
          <w:sz w:val="16"/>
        </w:rPr>
        <w:t xml:space="preserve">ee HO Circular no. 93/1991 </w:t>
      </w:r>
      <w:r w:rsidRPr="002E2426">
        <w:rPr>
          <w:sz w:val="16"/>
        </w:rPr>
        <w:t xml:space="preserve">paras. </w:t>
      </w:r>
      <w:proofErr w:type="gramStart"/>
      <w:r w:rsidRPr="002E2426">
        <w:rPr>
          <w:sz w:val="16"/>
        </w:rPr>
        <w:t>4(a) and 9.</w:t>
      </w:r>
      <w:proofErr w:type="gramEnd"/>
    </w:p>
  </w:footnote>
  <w:footnote w:id="11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2426">
        <w:rPr>
          <w:sz w:val="16"/>
        </w:rPr>
        <w:t xml:space="preserve">Ibid. section </w:t>
      </w:r>
      <w:proofErr w:type="gramStart"/>
      <w:r w:rsidRPr="002E2426">
        <w:rPr>
          <w:sz w:val="16"/>
        </w:rPr>
        <w:t>4A(</w:t>
      </w:r>
      <w:proofErr w:type="gramEnd"/>
      <w:r w:rsidRPr="002E2426">
        <w:rPr>
          <w:sz w:val="16"/>
        </w:rPr>
        <w:t>4).</w:t>
      </w:r>
    </w:p>
  </w:footnote>
  <w:footnote w:id="12">
    <w:p w:rsidR="00923334" w:rsidRDefault="00923334" w:rsidP="002E24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2426">
        <w:rPr>
          <w:sz w:val="16"/>
        </w:rPr>
        <w:t>Obviously, there may still be civil admission procedures instigated under Part II of the Mental Health Act 1983.</w:t>
      </w:r>
    </w:p>
  </w:footnote>
  <w:footnote w:id="13">
    <w:p w:rsidR="00923334" w:rsidRPr="0044301F" w:rsidRDefault="00923334" w:rsidP="0044301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4301F">
        <w:rPr>
          <w:sz w:val="16"/>
        </w:rPr>
        <w:t>For a useful discussio</w:t>
      </w:r>
      <w:r>
        <w:rPr>
          <w:sz w:val="16"/>
        </w:rPr>
        <w:t xml:space="preserve">n of the reforms see White, The </w:t>
      </w:r>
      <w:r w:rsidRPr="0044301F">
        <w:rPr>
          <w:sz w:val="16"/>
        </w:rPr>
        <w:t>Criminal Procedure (Insan</w:t>
      </w:r>
      <w:r>
        <w:rPr>
          <w:sz w:val="16"/>
        </w:rPr>
        <w:t xml:space="preserve">ity and Unfitness to Plead) </w:t>
      </w:r>
      <w:r w:rsidRPr="0044301F">
        <w:rPr>
          <w:sz w:val="16"/>
        </w:rPr>
        <w:t>Act 1991 [1992] Crim LR 4.</w:t>
      </w:r>
    </w:p>
  </w:footnote>
  <w:footnote w:id="14">
    <w:p w:rsidR="00923334" w:rsidRDefault="00923334" w:rsidP="004430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301F">
        <w:rPr>
          <w:sz w:val="16"/>
        </w:rPr>
        <w:t>1964 Act section 5, as substituted by the 1991 Act section 3. See also the 1991 Act section 5.</w:t>
      </w:r>
    </w:p>
  </w:footnote>
  <w:footnote w:id="15">
    <w:p w:rsidR="00923334" w:rsidRPr="0044301F" w:rsidRDefault="00923334" w:rsidP="0044301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4301F">
        <w:rPr>
          <w:sz w:val="16"/>
        </w:rPr>
        <w:t>Prior to the 1991 Act th</w:t>
      </w:r>
      <w:r>
        <w:rPr>
          <w:sz w:val="16"/>
        </w:rPr>
        <w:t xml:space="preserve">e only permissible disposal was </w:t>
      </w:r>
      <w:r w:rsidRPr="0044301F">
        <w:rPr>
          <w:sz w:val="16"/>
        </w:rPr>
        <w:t>an admission order subject to a restriction order wi</w:t>
      </w:r>
      <w:r>
        <w:rPr>
          <w:sz w:val="16"/>
        </w:rPr>
        <w:t xml:space="preserve">thout </w:t>
      </w:r>
      <w:r w:rsidRPr="0044301F">
        <w:rPr>
          <w:sz w:val="16"/>
        </w:rPr>
        <w:t>limit of time.</w:t>
      </w:r>
    </w:p>
  </w:footnote>
  <w:footnote w:id="16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301F">
        <w:rPr>
          <w:sz w:val="16"/>
        </w:rPr>
        <w:t>1991 Act Sch.1 section 2(2).</w:t>
      </w:r>
    </w:p>
  </w:footnote>
  <w:footnote w:id="17">
    <w:p w:rsidR="00923334" w:rsidRPr="0044301F" w:rsidRDefault="00923334" w:rsidP="0044301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4301F">
        <w:rPr>
          <w:sz w:val="16"/>
        </w:rPr>
        <w:t>The special verdict was al</w:t>
      </w:r>
      <w:r>
        <w:rPr>
          <w:sz w:val="16"/>
        </w:rPr>
        <w:t xml:space="preserve">tered by the 1964 Act to become </w:t>
      </w:r>
      <w:r w:rsidRPr="0044301F">
        <w:rPr>
          <w:sz w:val="16"/>
        </w:rPr>
        <w:t>“not guilty by reason of insanity” rather than “guilty but</w:t>
      </w:r>
    </w:p>
    <w:p w:rsidR="00923334" w:rsidRPr="0044301F" w:rsidRDefault="00923334" w:rsidP="0044301F">
      <w:pPr>
        <w:pStyle w:val="FootnoteText"/>
        <w:rPr>
          <w:sz w:val="16"/>
        </w:rPr>
      </w:pPr>
      <w:r w:rsidRPr="0044301F">
        <w:rPr>
          <w:sz w:val="16"/>
        </w:rPr>
        <w:t>insane”. The 1991</w:t>
      </w:r>
      <w:r>
        <w:rPr>
          <w:sz w:val="16"/>
        </w:rPr>
        <w:t xml:space="preserve"> Act required the evidence of 2 </w:t>
      </w:r>
      <w:r w:rsidRPr="0044301F">
        <w:rPr>
          <w:sz w:val="16"/>
        </w:rPr>
        <w:t>medical practitioners, one of whom was Men</w:t>
      </w:r>
      <w:r>
        <w:rPr>
          <w:sz w:val="16"/>
        </w:rPr>
        <w:t xml:space="preserve">tal Health </w:t>
      </w:r>
      <w:r w:rsidRPr="0044301F">
        <w:rPr>
          <w:sz w:val="16"/>
        </w:rPr>
        <w:t>Act approved before the special verdict could be returned.</w:t>
      </w:r>
    </w:p>
  </w:footnote>
  <w:footnote w:id="18">
    <w:p w:rsidR="00923334" w:rsidRPr="00107A67" w:rsidRDefault="00923334" w:rsidP="00107A6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07A67">
        <w:rPr>
          <w:sz w:val="16"/>
        </w:rPr>
        <w:t>M’Naughten’s Case (1843) 10 CL &amp; F 200. Their Lordships’ answers are reproduced in Archbold 2000 17-79 - 17-82.</w:t>
      </w:r>
    </w:p>
  </w:footnote>
  <w:footnote w:id="19">
    <w:p w:rsidR="00923334" w:rsidRPr="00107A67" w:rsidRDefault="00923334" w:rsidP="00107A6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07A67">
        <w:rPr>
          <w:sz w:val="16"/>
        </w:rPr>
        <w:t>The accused bears th</w:t>
      </w:r>
      <w:r>
        <w:rPr>
          <w:sz w:val="16"/>
        </w:rPr>
        <w:t xml:space="preserve">e burden of proof (to the civil </w:t>
      </w:r>
      <w:r w:rsidRPr="00107A67">
        <w:rPr>
          <w:sz w:val="16"/>
        </w:rPr>
        <w:t>standard) - R v Smith</w:t>
      </w:r>
      <w:r>
        <w:rPr>
          <w:sz w:val="16"/>
        </w:rPr>
        <w:t xml:space="preserve"> (Oliver) (1910) 6 Cr App R 19. </w:t>
      </w:r>
      <w:r w:rsidRPr="00107A67">
        <w:rPr>
          <w:sz w:val="16"/>
        </w:rPr>
        <w:t xml:space="preserve">The Crown may also allege insanity in response </w:t>
      </w:r>
      <w:r>
        <w:rPr>
          <w:sz w:val="16"/>
        </w:rPr>
        <w:t xml:space="preserve">to a </w:t>
      </w:r>
      <w:r w:rsidRPr="00107A67">
        <w:rPr>
          <w:sz w:val="16"/>
        </w:rPr>
        <w:t>defence of diminished re</w:t>
      </w:r>
      <w:r>
        <w:rPr>
          <w:sz w:val="16"/>
        </w:rPr>
        <w:t xml:space="preserve">sponsibility in a murder charge </w:t>
      </w:r>
      <w:r w:rsidRPr="00107A67">
        <w:rPr>
          <w:sz w:val="16"/>
        </w:rPr>
        <w:t>- Criminal Procedure (Insanity) Act 1964, section 6 -</w:t>
      </w:r>
    </w:p>
    <w:p w:rsidR="00923334" w:rsidRPr="00107A67" w:rsidRDefault="00923334" w:rsidP="00107A67">
      <w:pPr>
        <w:pStyle w:val="FootnoteText"/>
        <w:rPr>
          <w:sz w:val="16"/>
        </w:rPr>
      </w:pPr>
      <w:proofErr w:type="gramStart"/>
      <w:r w:rsidRPr="00107A67">
        <w:rPr>
          <w:sz w:val="16"/>
        </w:rPr>
        <w:t>and</w:t>
      </w:r>
      <w:proofErr w:type="gramEnd"/>
      <w:r w:rsidRPr="00107A67">
        <w:rPr>
          <w:sz w:val="16"/>
        </w:rPr>
        <w:t xml:space="preserve"> if it does so, it b</w:t>
      </w:r>
      <w:r>
        <w:rPr>
          <w:sz w:val="16"/>
        </w:rPr>
        <w:t xml:space="preserve">ears the burden of proof to the </w:t>
      </w:r>
      <w:r w:rsidRPr="00107A67">
        <w:rPr>
          <w:sz w:val="16"/>
        </w:rPr>
        <w:t>criminal standard.</w:t>
      </w:r>
    </w:p>
  </w:footnote>
  <w:footnote w:id="20">
    <w:p w:rsidR="00923334" w:rsidRPr="00E73CA5" w:rsidRDefault="00923334" w:rsidP="00E73CA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E73CA5">
        <w:rPr>
          <w:sz w:val="16"/>
        </w:rPr>
        <w:t>This is the classic expos</w:t>
      </w:r>
      <w:r>
        <w:rPr>
          <w:sz w:val="16"/>
        </w:rPr>
        <w:t xml:space="preserve">ition of the test for insanity. </w:t>
      </w:r>
      <w:r w:rsidRPr="00E73CA5">
        <w:rPr>
          <w:sz w:val="16"/>
        </w:rPr>
        <w:t>Despite its doubtful status</w:t>
      </w:r>
      <w:r>
        <w:rPr>
          <w:sz w:val="16"/>
        </w:rPr>
        <w:t xml:space="preserve"> as authority (the judgment did </w:t>
      </w:r>
      <w:r w:rsidRPr="00E73CA5">
        <w:rPr>
          <w:sz w:val="16"/>
        </w:rPr>
        <w:t xml:space="preserve">not arise out of a case </w:t>
      </w:r>
      <w:r>
        <w:rPr>
          <w:sz w:val="16"/>
        </w:rPr>
        <w:t xml:space="preserve">but was a response to questions </w:t>
      </w:r>
      <w:r w:rsidRPr="00E73CA5">
        <w:rPr>
          <w:sz w:val="16"/>
        </w:rPr>
        <w:t xml:space="preserve">posed by parliament) It </w:t>
      </w:r>
      <w:r>
        <w:rPr>
          <w:sz w:val="16"/>
        </w:rPr>
        <w:t xml:space="preserve">has been adopted and applied by </w:t>
      </w:r>
      <w:r w:rsidRPr="00E73CA5">
        <w:rPr>
          <w:sz w:val="16"/>
        </w:rPr>
        <w:t>the courts ever since. See R v Sullivan [1984] AC 156.</w:t>
      </w:r>
    </w:p>
  </w:footnote>
  <w:footnote w:id="21">
    <w:p w:rsidR="00923334" w:rsidRDefault="00923334" w:rsidP="00E73C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3CA5">
        <w:rPr>
          <w:sz w:val="16"/>
        </w:rPr>
        <w:t>Attorney General’s Reference (No 3 of 1998) [1999] 3 All ER 40 per Judge LJ at pages 47-48.</w:t>
      </w:r>
    </w:p>
  </w:footnote>
  <w:footnote w:id="22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3CA5">
        <w:rPr>
          <w:sz w:val="16"/>
        </w:rPr>
        <w:t>1964 Act section 5(1</w:t>
      </w:r>
      <w:proofErr w:type="gramStart"/>
      <w:r w:rsidRPr="00E73CA5">
        <w:rPr>
          <w:sz w:val="16"/>
        </w:rPr>
        <w:t>)(</w:t>
      </w:r>
      <w:proofErr w:type="gramEnd"/>
      <w:r w:rsidRPr="00E73CA5">
        <w:rPr>
          <w:sz w:val="16"/>
        </w:rPr>
        <w:t>a).</w:t>
      </w:r>
    </w:p>
  </w:footnote>
  <w:footnote w:id="23">
    <w:p w:rsidR="00923334" w:rsidRDefault="00923334" w:rsidP="00BB1C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1C8F">
        <w:rPr>
          <w:sz w:val="16"/>
        </w:rPr>
        <w:t>Report of the Committee on Mentally Abnormal Offenders, 1975, Cmnd. 6244.</w:t>
      </w:r>
    </w:p>
  </w:footnote>
  <w:footnote w:id="24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BB1C8F">
        <w:rPr>
          <w:sz w:val="18"/>
        </w:rPr>
        <w:t xml:space="preserve"> Ibid. paragraph 10.24.</w:t>
      </w:r>
    </w:p>
  </w:footnote>
  <w:footnote w:id="25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BB1C8F">
        <w:rPr>
          <w:sz w:val="16"/>
        </w:rPr>
        <w:t xml:space="preserve"> Ibid. paragraph 10.25</w:t>
      </w:r>
    </w:p>
  </w:footnote>
  <w:footnote w:id="26">
    <w:p w:rsidR="00923334" w:rsidRPr="00600C9B" w:rsidRDefault="00923334" w:rsidP="00600C9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00C9B">
        <w:rPr>
          <w:sz w:val="16"/>
        </w:rPr>
        <w:t>Lord Hutton in R v</w:t>
      </w:r>
      <w:r>
        <w:rPr>
          <w:sz w:val="16"/>
        </w:rPr>
        <w:t xml:space="preserve"> Antoine [2000] 2 All ER 208 at </w:t>
      </w:r>
      <w:r w:rsidRPr="00600C9B">
        <w:rPr>
          <w:sz w:val="16"/>
        </w:rPr>
        <w:t>page 214 suggested that careful consideration should be</w:t>
      </w:r>
    </w:p>
    <w:p w:rsidR="00923334" w:rsidRPr="00600C9B" w:rsidRDefault="00923334" w:rsidP="00600C9B">
      <w:pPr>
        <w:pStyle w:val="FootnoteText"/>
        <w:rPr>
          <w:sz w:val="16"/>
        </w:rPr>
      </w:pPr>
      <w:r w:rsidRPr="00600C9B">
        <w:rPr>
          <w:sz w:val="16"/>
        </w:rPr>
        <w:t>given to whether it is</w:t>
      </w:r>
      <w:r>
        <w:rPr>
          <w:sz w:val="16"/>
        </w:rPr>
        <w:t xml:space="preserve"> right to call a person to give </w:t>
      </w:r>
      <w:r w:rsidRPr="00600C9B">
        <w:rPr>
          <w:sz w:val="16"/>
        </w:rPr>
        <w:t>evidence when s/he ha</w:t>
      </w:r>
      <w:r>
        <w:rPr>
          <w:sz w:val="16"/>
        </w:rPr>
        <w:t xml:space="preserve">s been found to be unfit due to </w:t>
      </w:r>
      <w:r w:rsidRPr="00600C9B">
        <w:rPr>
          <w:sz w:val="16"/>
        </w:rPr>
        <w:t>mental disability.</w:t>
      </w:r>
    </w:p>
  </w:footnote>
  <w:footnote w:id="27">
    <w:p w:rsidR="00923334" w:rsidRPr="00600C9B" w:rsidRDefault="00923334" w:rsidP="00600C9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00C9B">
        <w:rPr>
          <w:sz w:val="16"/>
        </w:rPr>
        <w:t>Hansard</w:t>
      </w:r>
      <w:proofErr w:type="spellEnd"/>
      <w:r w:rsidRPr="00600C9B">
        <w:rPr>
          <w:sz w:val="16"/>
        </w:rPr>
        <w:t xml:space="preserve"> 186 HC </w:t>
      </w:r>
      <w:r>
        <w:rPr>
          <w:sz w:val="16"/>
        </w:rPr>
        <w:t xml:space="preserve">(6th Series) col. 1280, 1 March </w:t>
      </w:r>
      <w:r w:rsidRPr="00600C9B">
        <w:rPr>
          <w:sz w:val="16"/>
        </w:rPr>
        <w:t>1991, per John Patt</w:t>
      </w:r>
      <w:r>
        <w:rPr>
          <w:sz w:val="16"/>
        </w:rPr>
        <w:t xml:space="preserve">en MP, minister of state at the </w:t>
      </w:r>
      <w:r w:rsidRPr="00600C9B">
        <w:rPr>
          <w:sz w:val="16"/>
        </w:rPr>
        <w:t>Home Office. This stat</w:t>
      </w:r>
      <w:r>
        <w:rPr>
          <w:sz w:val="16"/>
        </w:rPr>
        <w:t xml:space="preserve">ement would not be helpful to a </w:t>
      </w:r>
      <w:r w:rsidRPr="00600C9B">
        <w:rPr>
          <w:sz w:val="16"/>
        </w:rPr>
        <w:t>court under the rul</w:t>
      </w:r>
      <w:r>
        <w:rPr>
          <w:sz w:val="16"/>
        </w:rPr>
        <w:t xml:space="preserve">e in Pepper v Hart [1992] 3 WLR </w:t>
      </w:r>
      <w:r w:rsidRPr="00600C9B">
        <w:rPr>
          <w:sz w:val="16"/>
        </w:rPr>
        <w:t>1032 due to the fact that the legis</w:t>
      </w:r>
      <w:r>
        <w:rPr>
          <w:sz w:val="16"/>
        </w:rPr>
        <w:t xml:space="preserve">lation was a Private </w:t>
      </w:r>
      <w:r w:rsidRPr="00600C9B">
        <w:rPr>
          <w:sz w:val="16"/>
        </w:rPr>
        <w:t>Members Bill.</w:t>
      </w:r>
    </w:p>
  </w:footnote>
  <w:footnote w:id="28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EB324F">
        <w:rPr>
          <w:sz w:val="16"/>
        </w:rPr>
        <w:t xml:space="preserve"> HO Circular 93/1991 paragraph 8.</w:t>
      </w:r>
    </w:p>
  </w:footnote>
  <w:footnote w:id="29">
    <w:p w:rsidR="00923334" w:rsidRPr="0055167F" w:rsidRDefault="00923334" w:rsidP="0055167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55167F">
        <w:rPr>
          <w:sz w:val="16"/>
        </w:rPr>
        <w:t>As far back as 1</w:t>
      </w:r>
      <w:r>
        <w:rPr>
          <w:sz w:val="16"/>
        </w:rPr>
        <w:t xml:space="preserve">739 Hawkins’ Pleas of the Crown </w:t>
      </w:r>
      <w:r w:rsidRPr="0055167F">
        <w:rPr>
          <w:sz w:val="16"/>
        </w:rPr>
        <w:t>asserted: “... those who ar</w:t>
      </w:r>
      <w:r>
        <w:rPr>
          <w:sz w:val="16"/>
        </w:rPr>
        <w:t xml:space="preserve">e under a natural disability of </w:t>
      </w:r>
      <w:r w:rsidRPr="0055167F">
        <w:rPr>
          <w:sz w:val="16"/>
        </w:rPr>
        <w:t>distinguishing between g</w:t>
      </w:r>
      <w:r>
        <w:rPr>
          <w:sz w:val="16"/>
        </w:rPr>
        <w:t xml:space="preserve">ood and evil, as ... </w:t>
      </w:r>
      <w:proofErr w:type="spellStart"/>
      <w:r>
        <w:rPr>
          <w:sz w:val="16"/>
        </w:rPr>
        <w:t>ideots</w:t>
      </w:r>
      <w:proofErr w:type="spellEnd"/>
      <w:r>
        <w:rPr>
          <w:sz w:val="16"/>
        </w:rPr>
        <w:t xml:space="preserve"> and </w:t>
      </w:r>
      <w:proofErr w:type="spellStart"/>
      <w:r w:rsidRPr="0055167F">
        <w:rPr>
          <w:sz w:val="16"/>
        </w:rPr>
        <w:t>lunaticks</w:t>
      </w:r>
      <w:proofErr w:type="spellEnd"/>
      <w:r w:rsidRPr="0055167F">
        <w:rPr>
          <w:sz w:val="16"/>
        </w:rPr>
        <w:t xml:space="preserve"> ... are</w:t>
      </w:r>
      <w:r>
        <w:rPr>
          <w:sz w:val="16"/>
        </w:rPr>
        <w:t xml:space="preserve"> not punishable by any criminal </w:t>
      </w:r>
      <w:r w:rsidRPr="0055167F">
        <w:rPr>
          <w:sz w:val="16"/>
        </w:rPr>
        <w:t>prosecution.” In R v Su</w:t>
      </w:r>
      <w:r>
        <w:rPr>
          <w:sz w:val="16"/>
        </w:rPr>
        <w:t xml:space="preserve">llivan [1983] 2 All ER 673 Lord </w:t>
      </w:r>
      <w:proofErr w:type="spellStart"/>
      <w:r w:rsidRPr="0055167F">
        <w:rPr>
          <w:sz w:val="16"/>
        </w:rPr>
        <w:t>Diplock</w:t>
      </w:r>
      <w:proofErr w:type="spellEnd"/>
      <w:r w:rsidRPr="0055167F">
        <w:rPr>
          <w:sz w:val="16"/>
        </w:rPr>
        <w:t xml:space="preserve"> said, at page 676, that the t</w:t>
      </w:r>
      <w:r>
        <w:rPr>
          <w:sz w:val="16"/>
        </w:rPr>
        <w:t xml:space="preserve">est for insanity </w:t>
      </w:r>
      <w:r w:rsidRPr="0055167F">
        <w:rPr>
          <w:sz w:val="16"/>
        </w:rPr>
        <w:t>defined “the concept of</w:t>
      </w:r>
      <w:r>
        <w:rPr>
          <w:sz w:val="16"/>
        </w:rPr>
        <w:t xml:space="preserve"> mental disorders as negativing </w:t>
      </w:r>
      <w:r w:rsidRPr="0055167F">
        <w:rPr>
          <w:sz w:val="16"/>
        </w:rPr>
        <w:t>responsibility for crimes.”</w:t>
      </w:r>
    </w:p>
  </w:footnote>
  <w:footnote w:id="30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BC05B2">
        <w:rPr>
          <w:sz w:val="16"/>
        </w:rPr>
        <w:t xml:space="preserve"> [1914] AC 534.</w:t>
      </w:r>
    </w:p>
  </w:footnote>
  <w:footnote w:id="31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05B2">
        <w:rPr>
          <w:sz w:val="16"/>
        </w:rPr>
        <w:t>Ibid. at page 542.</w:t>
      </w:r>
    </w:p>
  </w:footnote>
  <w:footnote w:id="32">
    <w:p w:rsidR="00923334" w:rsidRPr="00BC05B2" w:rsidRDefault="0092333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C05B2">
        <w:rPr>
          <w:sz w:val="16"/>
        </w:rPr>
        <w:t>[1999] 3 All ER 40.</w:t>
      </w:r>
    </w:p>
  </w:footnote>
  <w:footnote w:id="33">
    <w:p w:rsidR="00923334" w:rsidRDefault="00923334" w:rsidP="008B60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60E0">
        <w:rPr>
          <w:sz w:val="16"/>
        </w:rPr>
        <w:t>White op. cit. note 12 at pages 8-9 neatly anticipated the difficulties ahead.</w:t>
      </w:r>
    </w:p>
  </w:footnote>
  <w:footnote w:id="34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60E0">
        <w:rPr>
          <w:sz w:val="16"/>
        </w:rPr>
        <w:t>[1998] 1 Cr App R 121; (1996) 35 BMLR 103.</w:t>
      </w:r>
    </w:p>
  </w:footnote>
  <w:footnote w:id="35">
    <w:p w:rsidR="00923334" w:rsidRPr="008B60E0" w:rsidRDefault="00923334" w:rsidP="008B60E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B60E0">
        <w:rPr>
          <w:sz w:val="16"/>
        </w:rPr>
        <w:t xml:space="preserve">[1998] 1 Cr App R </w:t>
      </w:r>
      <w:r>
        <w:rPr>
          <w:sz w:val="16"/>
        </w:rPr>
        <w:t xml:space="preserve">121 at pages 124-125. The Court </w:t>
      </w:r>
      <w:r w:rsidRPr="008B60E0">
        <w:rPr>
          <w:sz w:val="16"/>
        </w:rPr>
        <w:t xml:space="preserve">upheld the appeal on </w:t>
      </w:r>
      <w:r>
        <w:rPr>
          <w:sz w:val="16"/>
        </w:rPr>
        <w:t xml:space="preserve">the facts as it thought that an </w:t>
      </w:r>
      <w:r w:rsidRPr="008B60E0">
        <w:rPr>
          <w:sz w:val="16"/>
        </w:rPr>
        <w:t>adequate direction on dishonesty had been given.</w:t>
      </w:r>
    </w:p>
  </w:footnote>
  <w:footnote w:id="36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60E0">
        <w:rPr>
          <w:sz w:val="16"/>
        </w:rPr>
        <w:t>[1997] Crim LR 225 at page 226.</w:t>
      </w:r>
    </w:p>
  </w:footnote>
  <w:footnote w:id="37">
    <w:p w:rsidR="00923334" w:rsidRPr="008B60E0" w:rsidRDefault="00923334" w:rsidP="008B60E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B60E0">
        <w:rPr>
          <w:sz w:val="16"/>
        </w:rPr>
        <w:t>R D Mackay and G Ke</w:t>
      </w:r>
      <w:r>
        <w:rPr>
          <w:sz w:val="16"/>
        </w:rPr>
        <w:t xml:space="preserve">arns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Trial of the Facts and </w:t>
      </w:r>
      <w:r w:rsidRPr="008B60E0">
        <w:rPr>
          <w:sz w:val="16"/>
        </w:rPr>
        <w:t>Unfitness to Plead [</w:t>
      </w:r>
      <w:r>
        <w:rPr>
          <w:sz w:val="16"/>
        </w:rPr>
        <w:t xml:space="preserve">1997] Crim L R 644 at page 650. </w:t>
      </w:r>
      <w:r w:rsidRPr="008B60E0">
        <w:rPr>
          <w:sz w:val="16"/>
        </w:rPr>
        <w:t>In addition, White op.</w:t>
      </w:r>
      <w:r>
        <w:rPr>
          <w:sz w:val="16"/>
        </w:rPr>
        <w:t xml:space="preserve"> cit. note 12 had advocated the </w:t>
      </w:r>
      <w:r w:rsidRPr="008B60E0">
        <w:rPr>
          <w:sz w:val="16"/>
        </w:rPr>
        <w:t>approach of Egan shortly after the Act became law.</w:t>
      </w:r>
    </w:p>
  </w:footnote>
  <w:footnote w:id="38">
    <w:p w:rsidR="00923334" w:rsidRPr="00DE2A6B" w:rsidRDefault="00923334" w:rsidP="00DE2A6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E2A6B">
        <w:rPr>
          <w:sz w:val="16"/>
        </w:rPr>
        <w:t>Archbold 1999 4-</w:t>
      </w:r>
      <w:r>
        <w:rPr>
          <w:sz w:val="16"/>
        </w:rPr>
        <w:t xml:space="preserve">174. See also Criminal Law Week </w:t>
      </w:r>
      <w:r w:rsidRPr="00DE2A6B">
        <w:rPr>
          <w:sz w:val="16"/>
        </w:rPr>
        <w:t>1999/14/4: “[Egan] wou</w:t>
      </w:r>
      <w:r>
        <w:rPr>
          <w:sz w:val="16"/>
        </w:rPr>
        <w:t xml:space="preserve">ld seem unlikely to survive, as </w:t>
      </w:r>
      <w:r w:rsidRPr="00DE2A6B">
        <w:rPr>
          <w:sz w:val="16"/>
        </w:rPr>
        <w:t>there seems to be no ju</w:t>
      </w:r>
      <w:r>
        <w:rPr>
          <w:sz w:val="16"/>
        </w:rPr>
        <w:t xml:space="preserve">stification for giving the same </w:t>
      </w:r>
      <w:r w:rsidRPr="00DE2A6B">
        <w:rPr>
          <w:sz w:val="16"/>
        </w:rPr>
        <w:t>expression differen</w:t>
      </w:r>
      <w:r>
        <w:rPr>
          <w:sz w:val="16"/>
        </w:rPr>
        <w:t xml:space="preserve">t meanings in the two different </w:t>
      </w:r>
      <w:r w:rsidRPr="00DE2A6B">
        <w:rPr>
          <w:sz w:val="16"/>
        </w:rPr>
        <w:t>statutes. This wou</w:t>
      </w:r>
      <w:r>
        <w:rPr>
          <w:sz w:val="16"/>
        </w:rPr>
        <w:t xml:space="preserve">ld be a welcome result for Egan </w:t>
      </w:r>
      <w:r w:rsidRPr="00DE2A6B">
        <w:rPr>
          <w:sz w:val="16"/>
        </w:rPr>
        <w:t>represented a position which was a variance wi</w:t>
      </w:r>
      <w:r>
        <w:rPr>
          <w:sz w:val="16"/>
        </w:rPr>
        <w:t xml:space="preserve">th the </w:t>
      </w:r>
      <w:r w:rsidRPr="00DE2A6B">
        <w:rPr>
          <w:sz w:val="16"/>
        </w:rPr>
        <w:t>purpose of the legisl</w:t>
      </w:r>
      <w:r>
        <w:rPr>
          <w:sz w:val="16"/>
        </w:rPr>
        <w:t xml:space="preserve">ation and was liable to lead to </w:t>
      </w:r>
      <w:r w:rsidRPr="00DE2A6B">
        <w:rPr>
          <w:sz w:val="16"/>
        </w:rPr>
        <w:t>results which could not have been intended.”</w:t>
      </w:r>
    </w:p>
  </w:footnote>
  <w:footnote w:id="39">
    <w:p w:rsidR="00923334" w:rsidRPr="00DE2A6B" w:rsidRDefault="00923334" w:rsidP="00DE2A6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E2A6B">
        <w:rPr>
          <w:sz w:val="16"/>
        </w:rPr>
        <w:t xml:space="preserve">It should be acknowledged </w:t>
      </w:r>
      <w:r>
        <w:rPr>
          <w:sz w:val="16"/>
        </w:rPr>
        <w:t xml:space="preserve">at this stage that this view is </w:t>
      </w:r>
      <w:r w:rsidRPr="00DE2A6B">
        <w:rPr>
          <w:sz w:val="16"/>
        </w:rPr>
        <w:t>not shared by the (at the latest count) eleven judges of</w:t>
      </w:r>
    </w:p>
    <w:p w:rsidR="00923334" w:rsidRPr="00DE2A6B" w:rsidRDefault="00923334" w:rsidP="00DE2A6B">
      <w:pPr>
        <w:pStyle w:val="FootnoteText"/>
        <w:rPr>
          <w:sz w:val="16"/>
        </w:rPr>
      </w:pPr>
      <w:proofErr w:type="gramStart"/>
      <w:r w:rsidRPr="00DE2A6B">
        <w:rPr>
          <w:sz w:val="16"/>
        </w:rPr>
        <w:t>the</w:t>
      </w:r>
      <w:proofErr w:type="gramEnd"/>
      <w:r w:rsidRPr="00DE2A6B">
        <w:rPr>
          <w:sz w:val="16"/>
        </w:rPr>
        <w:t xml:space="preserve"> Court of Appeal and House of Lord</w:t>
      </w:r>
      <w:r>
        <w:rPr>
          <w:sz w:val="16"/>
        </w:rPr>
        <w:t xml:space="preserve">s who have had </w:t>
      </w:r>
      <w:r w:rsidRPr="00DE2A6B">
        <w:rPr>
          <w:sz w:val="16"/>
        </w:rPr>
        <w:t>cause to consider Egan.</w:t>
      </w:r>
    </w:p>
  </w:footnote>
  <w:footnote w:id="40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4311">
        <w:rPr>
          <w:sz w:val="16"/>
        </w:rPr>
        <w:t>[1999] 3 All ER 40.</w:t>
      </w:r>
    </w:p>
  </w:footnote>
  <w:footnote w:id="41">
    <w:p w:rsidR="00923334" w:rsidRPr="00B34311" w:rsidRDefault="00923334" w:rsidP="00B3431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34311">
        <w:rPr>
          <w:sz w:val="16"/>
        </w:rPr>
        <w:t>The Crown had su</w:t>
      </w:r>
      <w:r>
        <w:rPr>
          <w:sz w:val="16"/>
        </w:rPr>
        <w:t xml:space="preserve">ccessfully applied to amend the </w:t>
      </w:r>
      <w:r w:rsidRPr="00B34311">
        <w:rPr>
          <w:sz w:val="16"/>
        </w:rPr>
        <w:t xml:space="preserve">indictment to include </w:t>
      </w:r>
      <w:r>
        <w:rPr>
          <w:sz w:val="16"/>
        </w:rPr>
        <w:t xml:space="preserve">a count of affray but the judge </w:t>
      </w:r>
      <w:r w:rsidRPr="00B34311">
        <w:rPr>
          <w:sz w:val="16"/>
        </w:rPr>
        <w:t>thought that this fai</w:t>
      </w:r>
      <w:r>
        <w:rPr>
          <w:sz w:val="16"/>
        </w:rPr>
        <w:t xml:space="preserve">led for the same reasons as the </w:t>
      </w:r>
      <w:r w:rsidRPr="00B34311">
        <w:rPr>
          <w:sz w:val="16"/>
        </w:rPr>
        <w:t>aggravated burglary - lack of evidence of mens rea.</w:t>
      </w:r>
    </w:p>
  </w:footnote>
  <w:footnote w:id="42">
    <w:p w:rsidR="00923334" w:rsidRPr="00B34311" w:rsidRDefault="00923334" w:rsidP="00B3431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34311">
        <w:rPr>
          <w:sz w:val="16"/>
        </w:rPr>
        <w:t>It is not known if he wa</w:t>
      </w:r>
      <w:r>
        <w:rPr>
          <w:sz w:val="16"/>
        </w:rPr>
        <w:t xml:space="preserve">s subsequently dealt with under </w:t>
      </w:r>
      <w:r w:rsidRPr="00B34311">
        <w:rPr>
          <w:sz w:val="16"/>
        </w:rPr>
        <w:t>the civil procedures in the Mental Health Act 1983.</w:t>
      </w:r>
    </w:p>
  </w:footnote>
  <w:footnote w:id="43">
    <w:p w:rsidR="00923334" w:rsidRPr="002323D5" w:rsidRDefault="00923334" w:rsidP="002323D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323D5">
        <w:rPr>
          <w:sz w:val="16"/>
        </w:rPr>
        <w:t>See the searing criticis</w:t>
      </w:r>
      <w:r>
        <w:rPr>
          <w:sz w:val="16"/>
        </w:rPr>
        <w:t xml:space="preserve">m of the trial judge’s error by </w:t>
      </w:r>
      <w:r w:rsidRPr="002323D5">
        <w:rPr>
          <w:sz w:val="16"/>
        </w:rPr>
        <w:t>Professor J.R. Sp</w:t>
      </w:r>
      <w:r>
        <w:rPr>
          <w:sz w:val="16"/>
        </w:rPr>
        <w:t xml:space="preserve">encer in [2000] C.L.J. 9. It is </w:t>
      </w:r>
      <w:r w:rsidRPr="002323D5">
        <w:rPr>
          <w:sz w:val="16"/>
        </w:rPr>
        <w:t>conceivable tha</w:t>
      </w:r>
      <w:r>
        <w:rPr>
          <w:sz w:val="16"/>
        </w:rPr>
        <w:t xml:space="preserve">t a defendant who relied on the </w:t>
      </w:r>
      <w:r w:rsidRPr="002323D5">
        <w:rPr>
          <w:sz w:val="16"/>
        </w:rPr>
        <w:t>“wrongness” limb of the</w:t>
      </w:r>
      <w:r>
        <w:rPr>
          <w:sz w:val="16"/>
        </w:rPr>
        <w:t xml:space="preserve"> insanity test would still have </w:t>
      </w:r>
      <w:r w:rsidRPr="002323D5">
        <w:rPr>
          <w:sz w:val="16"/>
        </w:rPr>
        <w:t>the requisite mens rea i</w:t>
      </w:r>
      <w:r>
        <w:rPr>
          <w:sz w:val="16"/>
        </w:rPr>
        <w:t xml:space="preserve">n a trial of the facts. See the </w:t>
      </w:r>
      <w:r w:rsidRPr="002323D5">
        <w:rPr>
          <w:sz w:val="16"/>
        </w:rPr>
        <w:t>discussion at text and note 58, below.</w:t>
      </w:r>
    </w:p>
  </w:footnote>
  <w:footnote w:id="44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23D5">
        <w:rPr>
          <w:sz w:val="16"/>
        </w:rPr>
        <w:t xml:space="preserve">Op. </w:t>
      </w:r>
      <w:proofErr w:type="spellStart"/>
      <w:r w:rsidRPr="002323D5">
        <w:rPr>
          <w:sz w:val="16"/>
        </w:rPr>
        <w:t>cit</w:t>
      </w:r>
      <w:proofErr w:type="spellEnd"/>
      <w:r w:rsidRPr="002323D5">
        <w:rPr>
          <w:sz w:val="16"/>
        </w:rPr>
        <w:t>, note 29, above.</w:t>
      </w:r>
    </w:p>
  </w:footnote>
  <w:footnote w:id="45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B4B1C">
        <w:rPr>
          <w:sz w:val="16"/>
        </w:rPr>
        <w:t>[1999] 3 All ER 40 at page 47.</w:t>
      </w:r>
    </w:p>
  </w:footnote>
  <w:footnote w:id="46">
    <w:p w:rsidR="00923334" w:rsidRPr="003B4B1C" w:rsidRDefault="00923334" w:rsidP="003B4B1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B4B1C">
        <w:rPr>
          <w:sz w:val="16"/>
        </w:rPr>
        <w:t>The decision would be pe</w:t>
      </w:r>
      <w:r>
        <w:rPr>
          <w:sz w:val="16"/>
        </w:rPr>
        <w:t xml:space="preserve">r incuriam if it was decided in </w:t>
      </w:r>
      <w:r w:rsidRPr="003B4B1C">
        <w:rPr>
          <w:sz w:val="16"/>
        </w:rPr>
        <w:t>ignorance of binding auth</w:t>
      </w:r>
      <w:r>
        <w:rPr>
          <w:sz w:val="16"/>
        </w:rPr>
        <w:t xml:space="preserve">ority. In this case it was said </w:t>
      </w:r>
      <w:r w:rsidRPr="003B4B1C">
        <w:rPr>
          <w:sz w:val="16"/>
        </w:rPr>
        <w:t>to be the consequence</w:t>
      </w:r>
      <w:r>
        <w:rPr>
          <w:sz w:val="16"/>
        </w:rPr>
        <w:t xml:space="preserve"> of the failure of the court to </w:t>
      </w:r>
      <w:r w:rsidRPr="003B4B1C">
        <w:rPr>
          <w:sz w:val="16"/>
        </w:rPr>
        <w:t>consider Felstead.</w:t>
      </w:r>
    </w:p>
  </w:footnote>
  <w:footnote w:id="47">
    <w:p w:rsidR="00923334" w:rsidRDefault="00923334">
      <w:pPr>
        <w:pStyle w:val="FootnoteText"/>
      </w:pPr>
      <w:r>
        <w:rPr>
          <w:rStyle w:val="FootnoteReference"/>
        </w:rPr>
        <w:footnoteRef/>
      </w:r>
      <w:r w:rsidRPr="003B4B1C">
        <w:rPr>
          <w:sz w:val="16"/>
        </w:rPr>
        <w:t xml:space="preserve"> [1999] 3 All ER 40 at page 48.</w:t>
      </w:r>
    </w:p>
  </w:footnote>
  <w:footnote w:id="48">
    <w:p w:rsidR="00923334" w:rsidRPr="003B4B1C" w:rsidRDefault="00923334" w:rsidP="003B4B1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B4B1C">
        <w:rPr>
          <w:sz w:val="16"/>
        </w:rPr>
        <w:t>For example, the different</w:t>
      </w:r>
      <w:r>
        <w:rPr>
          <w:sz w:val="16"/>
        </w:rPr>
        <w:t xml:space="preserve"> way that recklessness is dealt </w:t>
      </w:r>
      <w:r w:rsidRPr="003B4B1C">
        <w:rPr>
          <w:sz w:val="16"/>
        </w:rPr>
        <w:t>with under the Cr</w:t>
      </w:r>
      <w:r>
        <w:rPr>
          <w:sz w:val="16"/>
        </w:rPr>
        <w:t xml:space="preserve">iminal Damage Act 1971, section </w:t>
      </w:r>
      <w:r w:rsidRPr="003B4B1C">
        <w:rPr>
          <w:sz w:val="16"/>
        </w:rPr>
        <w:t>1(1) (Caldwell reckles</w:t>
      </w:r>
      <w:r>
        <w:rPr>
          <w:sz w:val="16"/>
        </w:rPr>
        <w:t xml:space="preserve">sness) as opposed to the Sexual </w:t>
      </w:r>
      <w:r w:rsidRPr="003B4B1C">
        <w:rPr>
          <w:sz w:val="16"/>
        </w:rPr>
        <w:t>Offences Act 19</w:t>
      </w:r>
      <w:r>
        <w:rPr>
          <w:sz w:val="16"/>
        </w:rPr>
        <w:t>56, section 1(2</w:t>
      </w:r>
      <w:proofErr w:type="gramStart"/>
      <w:r>
        <w:rPr>
          <w:sz w:val="16"/>
        </w:rPr>
        <w:t>)(</w:t>
      </w:r>
      <w:proofErr w:type="gramEnd"/>
      <w:r>
        <w:rPr>
          <w:sz w:val="16"/>
        </w:rPr>
        <w:t xml:space="preserve">b) (Cunningham </w:t>
      </w:r>
      <w:r w:rsidRPr="003B4B1C">
        <w:rPr>
          <w:sz w:val="16"/>
        </w:rPr>
        <w:t>recklessness).</w:t>
      </w:r>
    </w:p>
  </w:footnote>
  <w:footnote w:id="49">
    <w:p w:rsidR="00923334" w:rsidRPr="001749FE" w:rsidRDefault="00923334" w:rsidP="001749F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749FE">
        <w:rPr>
          <w:sz w:val="16"/>
        </w:rPr>
        <w:t>See Williams (Glad</w:t>
      </w:r>
      <w:r>
        <w:rPr>
          <w:sz w:val="16"/>
        </w:rPr>
        <w:t xml:space="preserve">stone) [1987] 3 All ER 411 (CA) </w:t>
      </w:r>
      <w:r w:rsidRPr="001749FE">
        <w:rPr>
          <w:sz w:val="16"/>
        </w:rPr>
        <w:t>and Beckford v R [1988] AC 130 (PC).</w:t>
      </w:r>
    </w:p>
  </w:footnote>
  <w:footnote w:id="50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49FE">
        <w:rPr>
          <w:sz w:val="16"/>
        </w:rPr>
        <w:t>[2000] 2 All ER 208 (HL); [1999] 3 WLR 1204 (CA).</w:t>
      </w:r>
    </w:p>
  </w:footnote>
  <w:footnote w:id="51">
    <w:p w:rsidR="00923334" w:rsidRPr="001749FE" w:rsidRDefault="00923334" w:rsidP="001749F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749FE">
        <w:rPr>
          <w:sz w:val="16"/>
        </w:rPr>
        <w:t xml:space="preserve">The appeal was brought </w:t>
      </w:r>
      <w:r>
        <w:rPr>
          <w:sz w:val="16"/>
        </w:rPr>
        <w:t xml:space="preserve">under sections 15 and 16 of the </w:t>
      </w:r>
      <w:r w:rsidRPr="001749FE">
        <w:rPr>
          <w:sz w:val="16"/>
        </w:rPr>
        <w:t>Criminal Appeal Act 1968, as amended.</w:t>
      </w:r>
    </w:p>
  </w:footnote>
  <w:footnote w:id="52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Homicide Act 1957 section 2(3).</w:t>
      </w:r>
    </w:p>
  </w:footnote>
  <w:footnote w:id="53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1964 Act section 4A</w:t>
      </w:r>
      <w:r>
        <w:rPr>
          <w:sz w:val="16"/>
        </w:rPr>
        <w:t xml:space="preserve"> </w:t>
      </w:r>
      <w:r w:rsidRPr="009B0036">
        <w:rPr>
          <w:sz w:val="16"/>
        </w:rPr>
        <w:t>(2).</w:t>
      </w:r>
    </w:p>
  </w:footnote>
  <w:footnote w:id="54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[1999] 3 WLR at page 1210</w:t>
      </w:r>
    </w:p>
  </w:footnote>
  <w:footnote w:id="55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[2000] 2 All ER 208 at page 218.</w:t>
      </w:r>
    </w:p>
  </w:footnote>
  <w:footnote w:id="56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Criminal Procedure (Scotland) Act 1995, section 55.</w:t>
      </w:r>
    </w:p>
  </w:footnote>
  <w:footnote w:id="57">
    <w:p w:rsidR="00923334" w:rsidRPr="009B0036" w:rsidRDefault="00923334" w:rsidP="009B003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B0036">
        <w:rPr>
          <w:sz w:val="16"/>
        </w:rPr>
        <w:t>Ibid. section 55(1</w:t>
      </w:r>
      <w:proofErr w:type="gramStart"/>
      <w:r w:rsidRPr="009B0036">
        <w:rPr>
          <w:sz w:val="16"/>
        </w:rPr>
        <w:t>)(</w:t>
      </w:r>
      <w:proofErr w:type="gramEnd"/>
      <w:r w:rsidRPr="009B0036">
        <w:rPr>
          <w:sz w:val="16"/>
        </w:rPr>
        <w:t xml:space="preserve">a) </w:t>
      </w:r>
      <w:r>
        <w:rPr>
          <w:sz w:val="16"/>
        </w:rPr>
        <w:t xml:space="preserve">and section 55(3). Although not </w:t>
      </w:r>
      <w:r w:rsidRPr="009B0036">
        <w:rPr>
          <w:sz w:val="16"/>
        </w:rPr>
        <w:t>relevant to his Lordship’</w:t>
      </w:r>
      <w:r>
        <w:rPr>
          <w:sz w:val="16"/>
        </w:rPr>
        <w:t xml:space="preserve">s argument, the court must also </w:t>
      </w:r>
      <w:r w:rsidRPr="009B0036">
        <w:rPr>
          <w:sz w:val="16"/>
        </w:rPr>
        <w:t xml:space="preserve">be satisfied on the balance </w:t>
      </w:r>
      <w:r>
        <w:rPr>
          <w:sz w:val="16"/>
        </w:rPr>
        <w:t xml:space="preserve">of probabilities that there are </w:t>
      </w:r>
      <w:r w:rsidRPr="009B0036">
        <w:rPr>
          <w:sz w:val="16"/>
        </w:rPr>
        <w:t>no grounds for acquitting the acc</w:t>
      </w:r>
      <w:r>
        <w:rPr>
          <w:sz w:val="16"/>
        </w:rPr>
        <w:t xml:space="preserve">used, thus importing </w:t>
      </w:r>
      <w:r w:rsidRPr="009B0036">
        <w:rPr>
          <w:sz w:val="16"/>
        </w:rPr>
        <w:t xml:space="preserve">consideration of </w:t>
      </w:r>
      <w:r>
        <w:rPr>
          <w:sz w:val="16"/>
        </w:rPr>
        <w:t xml:space="preserve">the mental element. There is no </w:t>
      </w:r>
      <w:r w:rsidRPr="009B0036">
        <w:rPr>
          <w:sz w:val="16"/>
        </w:rPr>
        <w:t>equivalent in English law.</w:t>
      </w:r>
    </w:p>
  </w:footnote>
  <w:footnote w:id="58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57AC">
        <w:rPr>
          <w:sz w:val="16"/>
        </w:rPr>
        <w:t>Ibid. section 55(4).</w:t>
      </w:r>
    </w:p>
  </w:footnote>
  <w:footnote w:id="59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57AC">
        <w:rPr>
          <w:sz w:val="16"/>
        </w:rPr>
        <w:t>Smith and Hogan Criminal Law 9th Edition page 206.</w:t>
      </w:r>
    </w:p>
  </w:footnote>
  <w:footnote w:id="60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1357AC">
        <w:rPr>
          <w:sz w:val="16"/>
        </w:rPr>
        <w:t>[2000] 2 All ER 208 at page 220.</w:t>
      </w:r>
      <w:proofErr w:type="gramEnd"/>
    </w:p>
  </w:footnote>
  <w:footnote w:id="61">
    <w:p w:rsidR="00923334" w:rsidRDefault="009233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57AC">
        <w:rPr>
          <w:sz w:val="16"/>
        </w:rPr>
        <w:t>See text and note 47.</w:t>
      </w:r>
    </w:p>
  </w:footnote>
  <w:footnote w:id="62">
    <w:p w:rsidR="00923334" w:rsidRDefault="00923334" w:rsidP="007F0875">
      <w:pPr>
        <w:pStyle w:val="FootnoteText"/>
      </w:pPr>
      <w:r>
        <w:rPr>
          <w:rStyle w:val="FootnoteReference"/>
        </w:rPr>
        <w:footnoteRef/>
      </w:r>
      <w:r w:rsidRPr="007F0875">
        <w:rPr>
          <w:sz w:val="16"/>
        </w:rPr>
        <w:t xml:space="preserve"> Thus the only permissible account relating to the assault would come from the mechanic, the alleged victim.</w:t>
      </w:r>
    </w:p>
  </w:footnote>
  <w:footnote w:id="63">
    <w:p w:rsidR="00923334" w:rsidRPr="007F0875" w:rsidRDefault="00923334" w:rsidP="007F087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F0875">
        <w:rPr>
          <w:sz w:val="16"/>
        </w:rPr>
        <w:t>This assumes that the cou</w:t>
      </w:r>
      <w:r>
        <w:rPr>
          <w:sz w:val="16"/>
        </w:rPr>
        <w:t xml:space="preserve">rts will not permit any further </w:t>
      </w:r>
      <w:r w:rsidRPr="007F0875">
        <w:rPr>
          <w:sz w:val="16"/>
        </w:rPr>
        <w:t xml:space="preserve">inroads into the Antoine rule than identified in </w:t>
      </w:r>
      <w:r>
        <w:rPr>
          <w:sz w:val="16"/>
        </w:rPr>
        <w:t xml:space="preserve">the </w:t>
      </w:r>
      <w:r w:rsidRPr="007F0875">
        <w:rPr>
          <w:sz w:val="16"/>
        </w:rPr>
        <w:t xml:space="preserve">House of Lords case itself. </w:t>
      </w:r>
      <w:r>
        <w:rPr>
          <w:sz w:val="16"/>
        </w:rPr>
        <w:t xml:space="preserve">There is likely to be extensive </w:t>
      </w:r>
      <w:r w:rsidRPr="007F0875">
        <w:rPr>
          <w:sz w:val="16"/>
        </w:rPr>
        <w:t>argument in future cases</w:t>
      </w:r>
      <w:r>
        <w:rPr>
          <w:sz w:val="16"/>
        </w:rPr>
        <w:t xml:space="preserve"> about the nature and extent of </w:t>
      </w:r>
      <w:r w:rsidRPr="007F0875">
        <w:rPr>
          <w:sz w:val="16"/>
        </w:rPr>
        <w:t>the exceptions that already exist.</w:t>
      </w:r>
    </w:p>
  </w:footnote>
  <w:footnote w:id="64">
    <w:p w:rsidR="00AA14A8" w:rsidRPr="00AA14A8" w:rsidRDefault="00AA14A8" w:rsidP="00AA14A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A14A8">
        <w:rPr>
          <w:sz w:val="16"/>
        </w:rPr>
        <w:t>Over-charging could h</w:t>
      </w:r>
      <w:r>
        <w:rPr>
          <w:sz w:val="16"/>
        </w:rPr>
        <w:t xml:space="preserve">ave particularly serious </w:t>
      </w:r>
      <w:r w:rsidRPr="00AA14A8">
        <w:rPr>
          <w:sz w:val="16"/>
        </w:rPr>
        <w:t>consequences as there i</w:t>
      </w:r>
      <w:r>
        <w:rPr>
          <w:sz w:val="16"/>
        </w:rPr>
        <w:t xml:space="preserve">s no right of appeal against an </w:t>
      </w:r>
      <w:r w:rsidRPr="00AA14A8">
        <w:rPr>
          <w:sz w:val="16"/>
        </w:rPr>
        <w:t xml:space="preserve">order imposed following </w:t>
      </w:r>
      <w:r>
        <w:rPr>
          <w:sz w:val="16"/>
        </w:rPr>
        <w:t xml:space="preserve">a trial of the facts. The order </w:t>
      </w:r>
      <w:r w:rsidRPr="00AA14A8">
        <w:rPr>
          <w:sz w:val="16"/>
        </w:rPr>
        <w:t>does not follow a</w:t>
      </w:r>
      <w:r>
        <w:rPr>
          <w:sz w:val="16"/>
        </w:rPr>
        <w:t xml:space="preserve"> conviction and thus may not be </w:t>
      </w:r>
      <w:r w:rsidRPr="00AA14A8">
        <w:rPr>
          <w:sz w:val="16"/>
        </w:rPr>
        <w:t>appealed under secti</w:t>
      </w:r>
      <w:r>
        <w:rPr>
          <w:sz w:val="16"/>
        </w:rPr>
        <w:t xml:space="preserve">on 9 of the Criminal Appeal Act </w:t>
      </w:r>
      <w:r w:rsidRPr="00AA14A8">
        <w:rPr>
          <w:sz w:val="16"/>
        </w:rPr>
        <w:t>1968. Section 15 of t</w:t>
      </w:r>
      <w:r>
        <w:rPr>
          <w:sz w:val="16"/>
        </w:rPr>
        <w:t xml:space="preserve">he 1968 Act contains a right of </w:t>
      </w:r>
      <w:r w:rsidRPr="00AA14A8">
        <w:rPr>
          <w:sz w:val="16"/>
        </w:rPr>
        <w:t xml:space="preserve">appeal against a finding </w:t>
      </w:r>
      <w:r>
        <w:rPr>
          <w:sz w:val="16"/>
        </w:rPr>
        <w:t xml:space="preserve">of unfitness and also against a </w:t>
      </w:r>
      <w:r w:rsidRPr="00AA14A8">
        <w:rPr>
          <w:sz w:val="16"/>
        </w:rPr>
        <w:t>finding that the accused di</w:t>
      </w:r>
      <w:r>
        <w:rPr>
          <w:sz w:val="16"/>
        </w:rPr>
        <w:t xml:space="preserve">d the act. However, there is no </w:t>
      </w:r>
      <w:r w:rsidRPr="00AA14A8">
        <w:rPr>
          <w:sz w:val="16"/>
        </w:rPr>
        <w:t>power to appeal against</w:t>
      </w:r>
      <w:r>
        <w:rPr>
          <w:sz w:val="16"/>
        </w:rPr>
        <w:t xml:space="preserve"> a disposal once such a finding </w:t>
      </w:r>
      <w:r w:rsidRPr="00AA14A8">
        <w:rPr>
          <w:sz w:val="16"/>
        </w:rPr>
        <w:t>has been lawfully made.</w:t>
      </w:r>
    </w:p>
  </w:footnote>
  <w:footnote w:id="65">
    <w:p w:rsidR="00AA14A8" w:rsidRPr="00AA14A8" w:rsidRDefault="00AA14A8" w:rsidP="00AA14A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A14A8">
        <w:rPr>
          <w:sz w:val="16"/>
        </w:rPr>
        <w:t>Sch</w:t>
      </w:r>
      <w:proofErr w:type="spellEnd"/>
      <w:r w:rsidRPr="00AA14A8">
        <w:rPr>
          <w:sz w:val="16"/>
        </w:rPr>
        <w:t xml:space="preserve"> 1 </w:t>
      </w:r>
      <w:proofErr w:type="gramStart"/>
      <w:r w:rsidRPr="00AA14A8">
        <w:rPr>
          <w:sz w:val="16"/>
        </w:rPr>
        <w:t>s.2(</w:t>
      </w:r>
      <w:proofErr w:type="gramEnd"/>
      <w:r w:rsidRPr="00AA14A8">
        <w:rPr>
          <w:sz w:val="16"/>
        </w:rPr>
        <w:t>2) Criminal Proced</w:t>
      </w:r>
      <w:r>
        <w:rPr>
          <w:sz w:val="16"/>
        </w:rPr>
        <w:t xml:space="preserve">ure (Insanity and </w:t>
      </w:r>
      <w:r w:rsidRPr="00AA14A8">
        <w:rPr>
          <w:sz w:val="16"/>
        </w:rPr>
        <w:t>Unfitness to plead) Act 1991.</w:t>
      </w:r>
    </w:p>
  </w:footnote>
  <w:footnote w:id="66">
    <w:p w:rsidR="00AA14A8" w:rsidRPr="00AA14A8" w:rsidRDefault="00AA14A8" w:rsidP="00AA14A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A14A8">
        <w:rPr>
          <w:sz w:val="16"/>
        </w:rPr>
        <w:t>Presumably some protection coul</w:t>
      </w:r>
      <w:r>
        <w:rPr>
          <w:sz w:val="16"/>
        </w:rPr>
        <w:t xml:space="preserve">d be afforded by the discretion </w:t>
      </w:r>
      <w:r w:rsidRPr="00AA14A8">
        <w:rPr>
          <w:sz w:val="16"/>
        </w:rPr>
        <w:t>of a judge to stay prosecutions as an abuse of process.</w:t>
      </w:r>
    </w:p>
  </w:footnote>
  <w:footnote w:id="67">
    <w:p w:rsidR="00BE2BFC" w:rsidRPr="00BE2BFC" w:rsidRDefault="00BE2BFC" w:rsidP="00BE2BF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E2BFC">
        <w:rPr>
          <w:sz w:val="16"/>
        </w:rPr>
        <w:t>Lord Hutton in A</w:t>
      </w:r>
      <w:r>
        <w:rPr>
          <w:sz w:val="16"/>
        </w:rPr>
        <w:t xml:space="preserve">ntoine also noted the potential </w:t>
      </w:r>
      <w:r w:rsidRPr="00BE2BFC">
        <w:rPr>
          <w:sz w:val="16"/>
        </w:rPr>
        <w:t>difficulties if the defence sought to raise</w:t>
      </w:r>
      <w:r>
        <w:rPr>
          <w:sz w:val="16"/>
        </w:rPr>
        <w:t xml:space="preserve"> the defence of </w:t>
      </w:r>
      <w:r w:rsidRPr="00BE2BFC">
        <w:rPr>
          <w:sz w:val="16"/>
        </w:rPr>
        <w:t>provocation on a section</w:t>
      </w:r>
      <w:r>
        <w:rPr>
          <w:sz w:val="16"/>
        </w:rPr>
        <w:t xml:space="preserve"> 4A hearing alleging the act of </w:t>
      </w:r>
      <w:r w:rsidRPr="00BE2BFC">
        <w:rPr>
          <w:sz w:val="16"/>
        </w:rPr>
        <w:t xml:space="preserve">murder and that difficult </w:t>
      </w:r>
      <w:r>
        <w:rPr>
          <w:sz w:val="16"/>
        </w:rPr>
        <w:t xml:space="preserve">questions could arise as to the </w:t>
      </w:r>
      <w:r w:rsidRPr="00BE2BFC">
        <w:rPr>
          <w:sz w:val="16"/>
        </w:rPr>
        <w:t xml:space="preserve">meaning of the word “act” </w:t>
      </w:r>
      <w:r>
        <w:rPr>
          <w:sz w:val="16"/>
        </w:rPr>
        <w:t xml:space="preserve">in relation to a person charged </w:t>
      </w:r>
      <w:r w:rsidRPr="00BE2BFC">
        <w:rPr>
          <w:sz w:val="16"/>
        </w:rPr>
        <w:t xml:space="preserve">as a secondary party to </w:t>
      </w:r>
      <w:r>
        <w:rPr>
          <w:sz w:val="16"/>
        </w:rPr>
        <w:t xml:space="preserve">murder where another person had </w:t>
      </w:r>
      <w:r w:rsidRPr="00BE2BFC">
        <w:rPr>
          <w:sz w:val="16"/>
        </w:rPr>
        <w:t>carried out the actual killi</w:t>
      </w:r>
      <w:r>
        <w:rPr>
          <w:sz w:val="16"/>
        </w:rPr>
        <w:t xml:space="preserve">ng. In neither situation did he </w:t>
      </w:r>
      <w:r w:rsidRPr="00BE2BFC">
        <w:rPr>
          <w:sz w:val="16"/>
        </w:rPr>
        <w:t>feel it was necessary to offer a final opinion.</w:t>
      </w:r>
    </w:p>
  </w:footnote>
  <w:footnote w:id="68">
    <w:p w:rsidR="00BE2BFC" w:rsidRDefault="00BE2BFC" w:rsidP="00BE2B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2BFC">
        <w:rPr>
          <w:sz w:val="16"/>
        </w:rPr>
        <w:t xml:space="preserve">This example was also </w:t>
      </w:r>
      <w:r w:rsidRPr="00BE2BFC">
        <w:rPr>
          <w:sz w:val="16"/>
        </w:rPr>
        <w:t xml:space="preserve">used by the editors of Archbold </w:t>
      </w:r>
      <w:r w:rsidRPr="00BE2BFC">
        <w:rPr>
          <w:sz w:val="16"/>
        </w:rPr>
        <w:t>1999 to criticise the decision in Egan. See text and note 37.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03"/>
    <w:rsid w:val="0000090D"/>
    <w:rsid w:val="00004CE4"/>
    <w:rsid w:val="00021BA3"/>
    <w:rsid w:val="00053DE6"/>
    <w:rsid w:val="000D028A"/>
    <w:rsid w:val="000E309D"/>
    <w:rsid w:val="00107A67"/>
    <w:rsid w:val="001357AC"/>
    <w:rsid w:val="001749FE"/>
    <w:rsid w:val="002323D5"/>
    <w:rsid w:val="002379FC"/>
    <w:rsid w:val="00274903"/>
    <w:rsid w:val="002D525F"/>
    <w:rsid w:val="002E2426"/>
    <w:rsid w:val="003443A1"/>
    <w:rsid w:val="0037717E"/>
    <w:rsid w:val="00386D67"/>
    <w:rsid w:val="003B4B1C"/>
    <w:rsid w:val="003C623E"/>
    <w:rsid w:val="00410B1D"/>
    <w:rsid w:val="0044301F"/>
    <w:rsid w:val="004C720A"/>
    <w:rsid w:val="004E2E40"/>
    <w:rsid w:val="0055167F"/>
    <w:rsid w:val="005D4BA3"/>
    <w:rsid w:val="00600C9B"/>
    <w:rsid w:val="006B07CD"/>
    <w:rsid w:val="006B6CC5"/>
    <w:rsid w:val="007F0875"/>
    <w:rsid w:val="00823B0D"/>
    <w:rsid w:val="008430D3"/>
    <w:rsid w:val="008B60E0"/>
    <w:rsid w:val="00923334"/>
    <w:rsid w:val="0095591F"/>
    <w:rsid w:val="00983413"/>
    <w:rsid w:val="009B0036"/>
    <w:rsid w:val="009D3140"/>
    <w:rsid w:val="00A83795"/>
    <w:rsid w:val="00AA14A8"/>
    <w:rsid w:val="00B34311"/>
    <w:rsid w:val="00BB1C8F"/>
    <w:rsid w:val="00BC05B2"/>
    <w:rsid w:val="00BE2BFC"/>
    <w:rsid w:val="00BE52AF"/>
    <w:rsid w:val="00C543C1"/>
    <w:rsid w:val="00D043C9"/>
    <w:rsid w:val="00D06852"/>
    <w:rsid w:val="00DE2A6B"/>
    <w:rsid w:val="00E65E29"/>
    <w:rsid w:val="00E73CA5"/>
    <w:rsid w:val="00EB324F"/>
    <w:rsid w:val="00EC70EF"/>
    <w:rsid w:val="00F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2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E4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57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7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7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2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E4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57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7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22</Pages>
  <Words>6932</Words>
  <Characters>39515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2014-10-01T08:39:00Z</dcterms:created>
  <dcterms:modified xsi:type="dcterms:W3CDTF">2014-10-01T11:39:00Z</dcterms:modified>
</cp:coreProperties>
</file>