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3" w:rsidRPr="005F7543" w:rsidRDefault="005F7543" w:rsidP="005F7543">
      <w:pPr>
        <w:rPr>
          <w:sz w:val="56"/>
          <w:szCs w:val="56"/>
        </w:rPr>
      </w:pPr>
      <w:r w:rsidRPr="005F7543">
        <w:rPr>
          <w:sz w:val="56"/>
          <w:szCs w:val="56"/>
        </w:rPr>
        <w:t>Book Reviews</w:t>
      </w:r>
    </w:p>
    <w:p w:rsidR="005F7543" w:rsidRPr="005F7543" w:rsidRDefault="005F7543" w:rsidP="005F7543">
      <w:pPr>
        <w:rPr>
          <w:i/>
          <w:sz w:val="40"/>
          <w:szCs w:val="40"/>
        </w:rPr>
      </w:pPr>
      <w:r w:rsidRPr="005F7543">
        <w:rPr>
          <w:i/>
          <w:sz w:val="40"/>
          <w:szCs w:val="40"/>
        </w:rPr>
        <w:t>Mental Health Law Policy and Practice, by Peter Bartlett and Ralph Sandland</w:t>
      </w:r>
    </w:p>
    <w:p w:rsidR="005F7543" w:rsidRPr="005F7543" w:rsidRDefault="005F7543" w:rsidP="005F7543">
      <w:pPr>
        <w:rPr>
          <w:i/>
          <w:sz w:val="28"/>
          <w:szCs w:val="28"/>
        </w:rPr>
      </w:pPr>
      <w:r w:rsidRPr="005F7543">
        <w:rPr>
          <w:i/>
          <w:sz w:val="28"/>
          <w:szCs w:val="28"/>
        </w:rPr>
        <w:t>Published by Blackstone Press Ltd. (2000) £24.95</w:t>
      </w:r>
    </w:p>
    <w:p w:rsidR="005F7543" w:rsidRDefault="005F7543" w:rsidP="00FB71BE">
      <w:pPr>
        <w:spacing w:line="240" w:lineRule="auto"/>
      </w:pPr>
    </w:p>
    <w:p w:rsidR="005F7543" w:rsidRDefault="005F7543" w:rsidP="00FB71BE">
      <w:pPr>
        <w:spacing w:line="240" w:lineRule="auto"/>
      </w:pPr>
      <w:r>
        <w:t>This is a long, complex and demanding book that repays many times over those with persistence</w:t>
      </w:r>
    </w:p>
    <w:p w:rsidR="005F7543" w:rsidRDefault="005F7543" w:rsidP="00FB71BE">
      <w:pPr>
        <w:spacing w:line="240" w:lineRule="auto"/>
      </w:pPr>
      <w:r>
        <w:t>who read all of its 447 pages. Alternatively, it is set out in such a way that the rather more selective</w:t>
      </w:r>
    </w:p>
    <w:p w:rsidR="005F7543" w:rsidRDefault="005F7543" w:rsidP="00FB71BE">
      <w:pPr>
        <w:spacing w:line="240" w:lineRule="auto"/>
      </w:pPr>
      <w:r>
        <w:t>dip into a discrete subject area is made easy and rewarding.</w:t>
      </w:r>
      <w:bookmarkStart w:id="0" w:name="_GoBack"/>
      <w:bookmarkEnd w:id="0"/>
    </w:p>
    <w:p w:rsidR="00E71F16" w:rsidRDefault="00E71F16" w:rsidP="00FB71BE">
      <w:pPr>
        <w:spacing w:line="240" w:lineRule="auto"/>
      </w:pPr>
    </w:p>
    <w:p w:rsidR="005F7543" w:rsidRDefault="005F7543" w:rsidP="00FB71BE">
      <w:pPr>
        <w:spacing w:line="240" w:lineRule="auto"/>
      </w:pPr>
      <w:r>
        <w:t>Bartlett and Sandland take the view that mental health law cannot be studied in a vacuum: indeed</w:t>
      </w:r>
    </w:p>
    <w:p w:rsidR="005F7543" w:rsidRDefault="005F7543" w:rsidP="00FB71BE">
      <w:pPr>
        <w:spacing w:line="240" w:lineRule="auto"/>
      </w:pPr>
      <w:r>
        <w:t>they suggest that perhaps more than any other area of law “it would be almost immoral to divorce</w:t>
      </w:r>
    </w:p>
    <w:p w:rsidR="005F7543" w:rsidRDefault="005F7543" w:rsidP="00FB71BE">
      <w:pPr>
        <w:spacing w:line="240" w:lineRule="auto"/>
      </w:pPr>
      <w:r>
        <w:t>the study of mental health law from the social situation of the people directly involved”. Mental</w:t>
      </w:r>
    </w:p>
    <w:p w:rsidR="005F7543" w:rsidRDefault="005F7543" w:rsidP="00FB71BE">
      <w:pPr>
        <w:spacing w:line="240" w:lineRule="auto"/>
      </w:pPr>
      <w:r>
        <w:t>Health Law Policy and Practice at the conceptual stage started life as a text book for the authors’</w:t>
      </w:r>
    </w:p>
    <w:p w:rsidR="005F7543" w:rsidRDefault="005F7543" w:rsidP="00FB71BE">
      <w:pPr>
        <w:spacing w:line="240" w:lineRule="auto"/>
      </w:pPr>
      <w:r>
        <w:t>students at the University of Nottingham. In realising that objective, they have provided a book</w:t>
      </w:r>
    </w:p>
    <w:p w:rsidR="005F7543" w:rsidRDefault="005F7543" w:rsidP="00FB71BE">
      <w:pPr>
        <w:spacing w:line="240" w:lineRule="auto"/>
      </w:pPr>
      <w:r>
        <w:t>that will take its place alongside those of Brenda Hoggett, Anselm Eldergill and Richard Jones as</w:t>
      </w:r>
    </w:p>
    <w:p w:rsidR="005F7543" w:rsidRDefault="005F7543" w:rsidP="00FB71BE">
      <w:pPr>
        <w:spacing w:line="240" w:lineRule="auto"/>
      </w:pPr>
      <w:r>
        <w:t>an essential part of the armamentarium of anybody seriously interested in this important and</w:t>
      </w:r>
    </w:p>
    <w:p w:rsidR="005F7543" w:rsidRDefault="005F7543" w:rsidP="00FB71BE">
      <w:pPr>
        <w:spacing w:line="240" w:lineRule="auto"/>
      </w:pPr>
      <w:r>
        <w:t>riveting subject.</w:t>
      </w:r>
    </w:p>
    <w:p w:rsidR="00B07F16" w:rsidRDefault="00B07F16" w:rsidP="00FB71BE">
      <w:pPr>
        <w:spacing w:line="240" w:lineRule="auto"/>
      </w:pPr>
    </w:p>
    <w:p w:rsidR="005F7543" w:rsidRDefault="005F7543" w:rsidP="00FB71BE">
      <w:pPr>
        <w:spacing w:line="240" w:lineRule="auto"/>
      </w:pPr>
      <w:r>
        <w:t>The first three chapters discuss some of the “big issues” that lie at the core of mental health law</w:t>
      </w:r>
    </w:p>
    <w:p w:rsidR="005F7543" w:rsidRDefault="005F7543" w:rsidP="00FB71BE">
      <w:pPr>
        <w:spacing w:line="240" w:lineRule="auto"/>
      </w:pPr>
      <w:r>
        <w:t>and commences with a recent review of what the authors identify as a central paradox at the heart</w:t>
      </w:r>
    </w:p>
    <w:p w:rsidR="005F7543" w:rsidRDefault="005F7543" w:rsidP="00FB71BE">
      <w:pPr>
        <w:spacing w:line="240" w:lineRule="auto"/>
      </w:pPr>
      <w:proofErr w:type="gramStart"/>
      <w:r>
        <w:t>of</w:t>
      </w:r>
      <w:proofErr w:type="gramEnd"/>
      <w:r>
        <w:t xml:space="preserve"> the study of mental health and illness: the centrality of the medical model and its imposition</w:t>
      </w:r>
    </w:p>
    <w:p w:rsidR="005F7543" w:rsidRDefault="005F7543" w:rsidP="00FB71BE">
      <w:pPr>
        <w:spacing w:line="240" w:lineRule="auto"/>
      </w:pPr>
      <w:proofErr w:type="gramStart"/>
      <w:r>
        <w:t>of</w:t>
      </w:r>
      <w:proofErr w:type="gramEnd"/>
      <w:r>
        <w:t xml:space="preserve"> “a scientific order onto the profoundly un-ordered world of the mad”. “All this” they go onto</w:t>
      </w:r>
    </w:p>
    <w:p w:rsidR="005F7543" w:rsidRDefault="005F7543" w:rsidP="00FB71BE">
      <w:pPr>
        <w:spacing w:line="240" w:lineRule="auto"/>
      </w:pPr>
      <w:r>
        <w:t>assert “is a construction of the reasoned, and reflects the world of the reasoned; to the insane</w:t>
      </w:r>
    </w:p>
    <w:p w:rsidR="005F7543" w:rsidRDefault="005F7543" w:rsidP="00FB71BE">
      <w:pPr>
        <w:spacing w:line="240" w:lineRule="auto"/>
      </w:pPr>
      <w:r>
        <w:t>person, it is an alien landscape”. Similarly, mental health law, like psychiatry is also a language “of</w:t>
      </w:r>
    </w:p>
    <w:p w:rsidR="005F7543" w:rsidRDefault="005F7543" w:rsidP="00FB71BE">
      <w:pPr>
        <w:spacing w:line="240" w:lineRule="auto"/>
      </w:pPr>
      <w:r>
        <w:t>reason about madness” and whilst at times law and psychiatry are uneasy bedfellows they are both</w:t>
      </w:r>
    </w:p>
    <w:p w:rsidR="005F7543" w:rsidRDefault="005F7543" w:rsidP="00FB71BE">
      <w:pPr>
        <w:spacing w:line="240" w:lineRule="auto"/>
      </w:pPr>
      <w:r>
        <w:t>“paradigms of rationality in their way, and thus each is faced with the same problem: how to</w:t>
      </w:r>
    </w:p>
    <w:p w:rsidR="005F7543" w:rsidRDefault="005F7543" w:rsidP="00FB71BE">
      <w:pPr>
        <w:spacing w:line="240" w:lineRule="auto"/>
      </w:pPr>
      <w:r>
        <w:t>impose order onto madness; a realm which would seem ex hypothesi to be lacking order, to be</w:t>
      </w:r>
    </w:p>
    <w:p w:rsidR="005F7543" w:rsidRDefault="005F7543" w:rsidP="00FB71BE">
      <w:pPr>
        <w:spacing w:line="240" w:lineRule="auto"/>
      </w:pPr>
      <w:r>
        <w:t>irrational”. Foucault speaks loudly in these debates and whether or not you are a fully signed up</w:t>
      </w:r>
    </w:p>
    <w:p w:rsidR="005F7543" w:rsidRDefault="005F7543" w:rsidP="00061A31">
      <w:pPr>
        <w:spacing w:line="240" w:lineRule="auto"/>
      </w:pPr>
      <w:r>
        <w:lastRenderedPageBreak/>
        <w:t>member of his fan club, his insights (briefly and not uncritically referred to by the authors in the</w:t>
      </w:r>
    </w:p>
    <w:p w:rsidR="005F7543" w:rsidRDefault="005F7543" w:rsidP="00061A31">
      <w:pPr>
        <w:spacing w:line="240" w:lineRule="auto"/>
      </w:pPr>
      <w:r>
        <w:t>opening chapter) provide an important part of the foundation for the approach they take.</w:t>
      </w:r>
    </w:p>
    <w:p w:rsidR="00061A31" w:rsidRDefault="00061A31" w:rsidP="00061A31">
      <w:pPr>
        <w:spacing w:line="240" w:lineRule="auto"/>
      </w:pPr>
    </w:p>
    <w:p w:rsidR="005F7543" w:rsidRDefault="005F7543" w:rsidP="00061A31">
      <w:pPr>
        <w:spacing w:line="240" w:lineRule="auto"/>
      </w:pPr>
      <w:r>
        <w:t>Conceptualising mental health law, the problem of definition of mental disorder and the</w:t>
      </w:r>
    </w:p>
    <w:p w:rsidR="005F7543" w:rsidRDefault="005F7543" w:rsidP="00061A31">
      <w:pPr>
        <w:spacing w:line="240" w:lineRule="auto"/>
      </w:pPr>
      <w:r>
        <w:t xml:space="preserve">contemporary mental health </w:t>
      </w:r>
      <w:r w:rsidR="00FB535B">
        <w:t>systems provide</w:t>
      </w:r>
      <w:r>
        <w:t xml:space="preserve"> the gist of the opening three chapters. In focusing on</w:t>
      </w:r>
    </w:p>
    <w:p w:rsidR="005F7543" w:rsidRDefault="005F7543" w:rsidP="00061A31">
      <w:pPr>
        <w:spacing w:line="240" w:lineRule="auto"/>
      </w:pPr>
      <w:r>
        <w:t>what some might see to be the essentially non-legal (in the strict rather formalistic meaning of the</w:t>
      </w:r>
    </w:p>
    <w:p w:rsidR="005F7543" w:rsidRDefault="005F7543" w:rsidP="00061A31">
      <w:pPr>
        <w:spacing w:line="240" w:lineRule="auto"/>
      </w:pPr>
      <w:r>
        <w:t>word) content of the opening section of Mental Health Law Policy and Practice, it is important to</w:t>
      </w:r>
    </w:p>
    <w:p w:rsidR="005F7543" w:rsidRDefault="005F7543" w:rsidP="00061A31">
      <w:pPr>
        <w:spacing w:line="240" w:lineRule="auto"/>
      </w:pPr>
      <w:r>
        <w:t>emphasise that this is a book for lawyers and the law is entwined at every point into these rather</w:t>
      </w:r>
    </w:p>
    <w:p w:rsidR="005F7543" w:rsidRDefault="005F7543" w:rsidP="00061A31">
      <w:pPr>
        <w:spacing w:line="240" w:lineRule="auto"/>
      </w:pPr>
      <w:r>
        <w:t>more discursive chapters that clearly set out the context of social issues and professional practice.</w:t>
      </w:r>
    </w:p>
    <w:p w:rsidR="00061A31" w:rsidRDefault="00061A31" w:rsidP="00061A31">
      <w:pPr>
        <w:spacing w:line="240" w:lineRule="auto"/>
      </w:pPr>
    </w:p>
    <w:p w:rsidR="005F7543" w:rsidRDefault="005F7543" w:rsidP="00061A31">
      <w:pPr>
        <w:spacing w:line="240" w:lineRule="auto"/>
      </w:pPr>
      <w:r>
        <w:t>At the outset, the authors engage with the alleged beneficiaries of all this effort with a discussion</w:t>
      </w:r>
    </w:p>
    <w:p w:rsidR="005F7543" w:rsidRDefault="005F7543" w:rsidP="00061A31">
      <w:pPr>
        <w:spacing w:line="240" w:lineRule="auto"/>
      </w:pPr>
      <w:r>
        <w:t>entitled “Who are the insane?”. Quoting from published accounts of the reality of mental illness</w:t>
      </w:r>
    </w:p>
    <w:p w:rsidR="005F7543" w:rsidRDefault="005F7543" w:rsidP="00061A31">
      <w:pPr>
        <w:spacing w:line="240" w:lineRule="auto"/>
      </w:pPr>
      <w:r>
        <w:t>by those who have experienced it, the significance of the view of mental illness as intrinsic to self</w:t>
      </w:r>
    </w:p>
    <w:p w:rsidR="005F7543" w:rsidRDefault="005F7543" w:rsidP="00061A31">
      <w:pPr>
        <w:spacing w:line="240" w:lineRule="auto"/>
      </w:pPr>
      <w:r>
        <w:t>(for many the alternative to the disorder is “a void, a nullity”) is highlighted and follows through</w:t>
      </w:r>
    </w:p>
    <w:p w:rsidR="00742B07" w:rsidRDefault="005F7543" w:rsidP="00061A31">
      <w:pPr>
        <w:spacing w:line="240" w:lineRule="auto"/>
      </w:pPr>
      <w:proofErr w:type="gramStart"/>
      <w:r>
        <w:t>to</w:t>
      </w:r>
      <w:proofErr w:type="gramEnd"/>
      <w:r>
        <w:t xml:space="preserve"> the judicial acknowledgement this received in </w:t>
      </w:r>
      <w:r w:rsidRPr="00FB535B">
        <w:rPr>
          <w:i/>
        </w:rPr>
        <w:t>B v Croydon District Health Authority</w:t>
      </w:r>
      <w:r>
        <w:t xml:space="preserve"> (1994) 22</w:t>
      </w:r>
    </w:p>
    <w:p w:rsidR="00FB535B" w:rsidRDefault="00FB535B" w:rsidP="00061A31">
      <w:pPr>
        <w:spacing w:line="240" w:lineRule="auto"/>
      </w:pPr>
      <w:r>
        <w:t>BMLR 13 (the High Court hearing). Thorpe J referred to the relationship between the individual</w:t>
      </w:r>
    </w:p>
    <w:p w:rsidR="00FB535B" w:rsidRDefault="00FB535B" w:rsidP="00061A31">
      <w:pPr>
        <w:spacing w:line="240" w:lineRule="auto"/>
      </w:pPr>
      <w:r>
        <w:t>and their personality. Citing an expert witness he asked “Have we the right to remove the only</w:t>
      </w:r>
    </w:p>
    <w:p w:rsidR="00FB535B" w:rsidRDefault="00FB535B" w:rsidP="00061A31">
      <w:pPr>
        <w:spacing w:line="240" w:lineRule="auto"/>
      </w:pPr>
      <w:r>
        <w:t>mechanism that remains to her without the prospect of being able to help her to cope in other</w:t>
      </w:r>
    </w:p>
    <w:p w:rsidR="00FB535B" w:rsidRDefault="00FB535B" w:rsidP="00061A31">
      <w:pPr>
        <w:spacing w:line="240" w:lineRule="auto"/>
      </w:pPr>
      <w:r>
        <w:t>ways?</w:t>
      </w:r>
      <w:r w:rsidR="00061A31">
        <w:t>”</w:t>
      </w:r>
      <w:r>
        <w:t xml:space="preserve"> The man-must-be-mad test referred to by Lord Justice Lawton in </w:t>
      </w:r>
      <w:r w:rsidRPr="003C7621">
        <w:rPr>
          <w:i/>
        </w:rPr>
        <w:t>W v L</w:t>
      </w:r>
      <w:r>
        <w:t xml:space="preserve"> [1974] QB 711</w:t>
      </w:r>
    </w:p>
    <w:p w:rsidR="00FB535B" w:rsidRDefault="00FB535B" w:rsidP="00061A31">
      <w:pPr>
        <w:spacing w:line="240" w:lineRule="auto"/>
      </w:pPr>
      <w:r>
        <w:t>receives rather more positive analysis than that provided by Brenda Hoggett, in a discussion about</w:t>
      </w:r>
    </w:p>
    <w:p w:rsidR="00FB535B" w:rsidRDefault="00FB535B" w:rsidP="00061A31">
      <w:pPr>
        <w:spacing w:line="240" w:lineRule="auto"/>
      </w:pPr>
      <w:proofErr w:type="gramStart"/>
      <w:r>
        <w:t>the</w:t>
      </w:r>
      <w:proofErr w:type="gramEnd"/>
      <w:r>
        <w:t xml:space="preserve"> challenges posed to lawyers and others by the failure to define mental illness in the Mental</w:t>
      </w:r>
    </w:p>
    <w:p w:rsidR="00FB535B" w:rsidRDefault="00FB535B" w:rsidP="00061A31">
      <w:pPr>
        <w:spacing w:line="240" w:lineRule="auto"/>
      </w:pPr>
      <w:r>
        <w:t>Health Act. The authors then go on to very clearly identify the fundamental problem attached to</w:t>
      </w:r>
    </w:p>
    <w:p w:rsidR="00FB535B" w:rsidRDefault="00FB535B" w:rsidP="00061A31">
      <w:pPr>
        <w:spacing w:line="240" w:lineRule="auto"/>
      </w:pPr>
      <w:r>
        <w:t>using medical terms as a basis for determining the application of legal intervention. Whilst</w:t>
      </w:r>
    </w:p>
    <w:p w:rsidR="00FB535B" w:rsidRDefault="00FB535B" w:rsidP="00061A31">
      <w:pPr>
        <w:spacing w:line="240" w:lineRule="auto"/>
      </w:pPr>
      <w:r>
        <w:t>sympathetic to the medical and professional objectives of classifications such as DSM-IV and</w:t>
      </w:r>
    </w:p>
    <w:p w:rsidR="00FB535B" w:rsidRDefault="00FB535B" w:rsidP="00061A31">
      <w:pPr>
        <w:spacing w:line="240" w:lineRule="auto"/>
      </w:pPr>
      <w:r>
        <w:t>ICD10, they lucidly debate whether “a medical model can formulate what is in the end, a social</w:t>
      </w:r>
    </w:p>
    <w:p w:rsidR="00FB535B" w:rsidRDefault="00FB535B" w:rsidP="00061A31">
      <w:pPr>
        <w:spacing w:line="240" w:lineRule="auto"/>
      </w:pPr>
      <w:r>
        <w:t>choice both as to what constitutes an illness or disorder and as to when intervention or differential</w:t>
      </w:r>
    </w:p>
    <w:p w:rsidR="00FB535B" w:rsidRDefault="00FB535B" w:rsidP="00061A31">
      <w:pPr>
        <w:spacing w:line="240" w:lineRule="auto"/>
      </w:pPr>
      <w:r>
        <w:t>treatment is warranted”. Devoting perhaps excessive attention to the opening three chapters can</w:t>
      </w:r>
    </w:p>
    <w:p w:rsidR="00FB535B" w:rsidRDefault="00FB535B" w:rsidP="00061A31">
      <w:pPr>
        <w:spacing w:line="240" w:lineRule="auto"/>
      </w:pPr>
      <w:proofErr w:type="gramStart"/>
      <w:r>
        <w:t>only</w:t>
      </w:r>
      <w:proofErr w:type="gramEnd"/>
      <w:r>
        <w:t xml:space="preserve"> be justified if, in doing so, it highlights (and in the case of this reviewer, applauds) the powerful</w:t>
      </w:r>
    </w:p>
    <w:p w:rsidR="00FB535B" w:rsidRDefault="00FB535B" w:rsidP="00061A31">
      <w:pPr>
        <w:spacing w:line="240" w:lineRule="auto"/>
      </w:pPr>
      <w:r>
        <w:t>policy, social and administrative context which the authors set for the discussion of the relevant</w:t>
      </w:r>
    </w:p>
    <w:p w:rsidR="00FB535B" w:rsidRDefault="00FB535B" w:rsidP="00061A31">
      <w:pPr>
        <w:spacing w:line="240" w:lineRule="auto"/>
      </w:pPr>
      <w:proofErr w:type="gramStart"/>
      <w:r>
        <w:t>legal</w:t>
      </w:r>
      <w:proofErr w:type="gramEnd"/>
      <w:r>
        <w:t xml:space="preserve"> rules themselves. As they convincingly argue “the intellectual appeal of mental health law lies</w:t>
      </w:r>
    </w:p>
    <w:p w:rsidR="00FB535B" w:rsidRDefault="00FB535B" w:rsidP="00061A31">
      <w:pPr>
        <w:spacing w:line="240" w:lineRule="auto"/>
      </w:pPr>
      <w:proofErr w:type="gramStart"/>
      <w:r>
        <w:lastRenderedPageBreak/>
        <w:t>not</w:t>
      </w:r>
      <w:proofErr w:type="gramEnd"/>
      <w:r>
        <w:t xml:space="preserve"> merely in the legal rules, but in the tensions between the rules, psychiatric practice, social</w:t>
      </w:r>
    </w:p>
    <w:p w:rsidR="00FB535B" w:rsidRDefault="00FB535B" w:rsidP="00061A31">
      <w:pPr>
        <w:spacing w:line="240" w:lineRule="auto"/>
      </w:pPr>
      <w:r>
        <w:t>administration, and the ways in which mental illness is characterised and understood by</w:t>
      </w:r>
    </w:p>
    <w:p w:rsidR="00FB535B" w:rsidRDefault="00FB535B" w:rsidP="00061A31">
      <w:pPr>
        <w:spacing w:line="240" w:lineRule="auto"/>
      </w:pPr>
      <w:r>
        <w:t>professional and lay people alike”.</w:t>
      </w:r>
    </w:p>
    <w:p w:rsidR="00061A31" w:rsidRDefault="00061A31" w:rsidP="00061A31">
      <w:pPr>
        <w:spacing w:line="240" w:lineRule="auto"/>
      </w:pPr>
    </w:p>
    <w:p w:rsidR="00061A31" w:rsidRDefault="00061A31" w:rsidP="00061A31">
      <w:pPr>
        <w:spacing w:line="240" w:lineRule="auto"/>
      </w:pPr>
      <w:r>
        <w:t>Chapters four to eight deal with admission to hospital, civil confinement, mental disorder and</w:t>
      </w:r>
    </w:p>
    <w:p w:rsidR="00061A31" w:rsidRDefault="00061A31" w:rsidP="00061A31">
      <w:pPr>
        <w:spacing w:line="240" w:lineRule="auto"/>
      </w:pPr>
      <w:r>
        <w:t>criminal justice, treatment in hospital and leaving hospital respectively. Extensive legal analysis is</w:t>
      </w:r>
    </w:p>
    <w:p w:rsidR="00061A31" w:rsidRDefault="00061A31" w:rsidP="00061A31">
      <w:pPr>
        <w:spacing w:line="240" w:lineRule="auto"/>
      </w:pPr>
      <w:r>
        <w:t>firmly rooted in the political and organisational reality. The chapter on mental disorder and</w:t>
      </w:r>
    </w:p>
    <w:p w:rsidR="00061A31" w:rsidRDefault="00061A31" w:rsidP="00061A31">
      <w:pPr>
        <w:spacing w:line="240" w:lineRule="auto"/>
      </w:pPr>
      <w:r>
        <w:t>criminal justice starts with the depressing finding by the Health Education Authority that mental</w:t>
      </w:r>
    </w:p>
    <w:p w:rsidR="00061A31" w:rsidRDefault="00061A31" w:rsidP="00061A31">
      <w:pPr>
        <w:spacing w:line="240" w:lineRule="auto"/>
      </w:pPr>
      <w:r>
        <w:t>disorder and criminality are often viewed by the general public and the media as natural</w:t>
      </w:r>
    </w:p>
    <w:p w:rsidR="00061A31" w:rsidRDefault="00061A31" w:rsidP="00061A31">
      <w:pPr>
        <w:spacing w:line="240" w:lineRule="auto"/>
      </w:pPr>
      <w:r>
        <w:t>bedfellows. A critical review of the policy of diversion follows and it is in that context that the</w:t>
      </w:r>
    </w:p>
    <w:p w:rsidR="00061A31" w:rsidRDefault="00061A31" w:rsidP="00061A31">
      <w:pPr>
        <w:spacing w:line="240" w:lineRule="auto"/>
      </w:pPr>
      <w:r>
        <w:t>relevant legal provisions are explained, examined and evaluated. Similarly, the chapter on leaving</w:t>
      </w:r>
    </w:p>
    <w:p w:rsidR="00061A31" w:rsidRDefault="00061A31" w:rsidP="00061A31">
      <w:pPr>
        <w:spacing w:line="240" w:lineRule="auto"/>
      </w:pPr>
      <w:r>
        <w:t>hospital takes a particular theme - the limitations on the ability of the law to act as an independent</w:t>
      </w:r>
    </w:p>
    <w:p w:rsidR="00061A31" w:rsidRDefault="00061A31" w:rsidP="00061A31">
      <w:pPr>
        <w:spacing w:line="240" w:lineRule="auto"/>
      </w:pPr>
      <w:r>
        <w:t>constraint on the exercise of medical discretion - and presents an analysis of the law within that</w:t>
      </w:r>
    </w:p>
    <w:p w:rsidR="00061A31" w:rsidRDefault="00061A31" w:rsidP="00061A31">
      <w:pPr>
        <w:spacing w:line="240" w:lineRule="auto"/>
      </w:pPr>
      <w:r>
        <w:t>framework.</w:t>
      </w:r>
    </w:p>
    <w:p w:rsidR="00061A31" w:rsidRDefault="00061A31" w:rsidP="00061A31">
      <w:pPr>
        <w:spacing w:line="240" w:lineRule="auto"/>
      </w:pPr>
    </w:p>
    <w:p w:rsidR="00061A31" w:rsidRDefault="00061A31" w:rsidP="00061A31">
      <w:pPr>
        <w:spacing w:line="240" w:lineRule="auto"/>
      </w:pPr>
      <w:r>
        <w:t>Chapter nine deals with care, control and community and in its initial examination of the</w:t>
      </w:r>
    </w:p>
    <w:p w:rsidR="00061A31" w:rsidRDefault="00061A31" w:rsidP="00061A31">
      <w:pPr>
        <w:spacing w:line="240" w:lineRule="auto"/>
      </w:pPr>
      <w:r>
        <w:t>underlying tensions between welfareism and managerialism and, more topically, between treatment</w:t>
      </w:r>
    </w:p>
    <w:p w:rsidR="00061A31" w:rsidRDefault="00061A31" w:rsidP="00061A31">
      <w:pPr>
        <w:spacing w:line="240" w:lineRule="auto"/>
      </w:pPr>
      <w:r>
        <w:t>and control as well as the law itself, provides a useful basis for the critical appraisal of the</w:t>
      </w:r>
    </w:p>
    <w:p w:rsidR="00061A31" w:rsidRDefault="00061A31" w:rsidP="00061A31">
      <w:pPr>
        <w:spacing w:line="240" w:lineRule="auto"/>
      </w:pPr>
      <w:r>
        <w:t>implementation of the government’s current policy objective of “breaking the automatic link</w:t>
      </w:r>
    </w:p>
    <w:p w:rsidR="00061A31" w:rsidRDefault="00061A31" w:rsidP="00061A31">
      <w:pPr>
        <w:spacing w:line="240" w:lineRule="auto"/>
      </w:pPr>
      <w:r>
        <w:t>between compulsory care and treatment and detention in hospital” (Reform of the Mental Health</w:t>
      </w:r>
    </w:p>
    <w:p w:rsidR="00061A31" w:rsidRDefault="00061A31" w:rsidP="00061A31">
      <w:pPr>
        <w:spacing w:line="240" w:lineRule="auto"/>
      </w:pPr>
      <w:r>
        <w:t>Act 1983 - Proposals for Consultation; CM4480; (1999)). Similarly the position of mental capacity</w:t>
      </w:r>
    </w:p>
    <w:p w:rsidR="00061A31" w:rsidRDefault="00061A31" w:rsidP="00061A31">
      <w:pPr>
        <w:spacing w:line="240" w:lineRule="auto"/>
      </w:pPr>
      <w:r>
        <w:t>has recently achieved a higher profile as a professional and legal issue by way of the proposals of</w:t>
      </w:r>
    </w:p>
    <w:p w:rsidR="00061A31" w:rsidRDefault="00061A31" w:rsidP="00061A31">
      <w:pPr>
        <w:spacing w:line="240" w:lineRule="auto"/>
      </w:pPr>
      <w:r>
        <w:t>the expert group examining the Mental Health Act (Review of the Mental Health Act; Report of</w:t>
      </w:r>
    </w:p>
    <w:p w:rsidR="00061A31" w:rsidRDefault="00061A31" w:rsidP="00061A31">
      <w:pPr>
        <w:spacing w:line="240" w:lineRule="auto"/>
      </w:pPr>
      <w:r>
        <w:t>the Expert Committee; DOH; (1999)) that it should be a part of any criteria for admission to</w:t>
      </w:r>
    </w:p>
    <w:p w:rsidR="00061A31" w:rsidRDefault="00061A31" w:rsidP="00061A31">
      <w:pPr>
        <w:spacing w:line="240" w:lineRule="auto"/>
      </w:pPr>
      <w:r>
        <w:t>compulsion in any new mental health law. In chapters ten and eleven, the authors offer an</w:t>
      </w:r>
    </w:p>
    <w:p w:rsidR="00061A31" w:rsidRDefault="00061A31" w:rsidP="00061A31">
      <w:pPr>
        <w:spacing w:line="240" w:lineRule="auto"/>
      </w:pPr>
      <w:r>
        <w:t>exhaustive analysis of the concept and in doing so give full recognition to the fact that</w:t>
      </w:r>
    </w:p>
    <w:p w:rsidR="00061A31" w:rsidRDefault="00061A31" w:rsidP="00061A31">
      <w:pPr>
        <w:spacing w:line="240" w:lineRule="auto"/>
      </w:pPr>
      <w:r>
        <w:t>“investigation of the concept ...... overlays mental illness with a new set of criteria” and that it can</w:t>
      </w:r>
    </w:p>
    <w:p w:rsidR="00061A31" w:rsidRDefault="00061A31" w:rsidP="00061A31">
      <w:pPr>
        <w:spacing w:line="240" w:lineRule="auto"/>
      </w:pPr>
      <w:proofErr w:type="gramStart"/>
      <w:r>
        <w:t>be</w:t>
      </w:r>
      <w:proofErr w:type="gramEnd"/>
      <w:r>
        <w:t xml:space="preserve"> raised in a “multitude of legal contexts”. Perhaps for this reason the policy context is more</w:t>
      </w:r>
    </w:p>
    <w:p w:rsidR="00061A31" w:rsidRDefault="00061A31" w:rsidP="00061A31">
      <w:pPr>
        <w:spacing w:line="240" w:lineRule="auto"/>
      </w:pPr>
      <w:r>
        <w:t>lightly applied in these chapters, although the discussion culminates in a review and endorsement</w:t>
      </w:r>
    </w:p>
    <w:p w:rsidR="00061A31" w:rsidRDefault="00061A31" w:rsidP="00061A31">
      <w:pPr>
        <w:spacing w:line="240" w:lineRule="auto"/>
      </w:pPr>
      <w:proofErr w:type="gramStart"/>
      <w:r>
        <w:t>of</w:t>
      </w:r>
      <w:proofErr w:type="gramEnd"/>
      <w:r>
        <w:t xml:space="preserve"> the proposals of the Law Commission (Mental Incapacity; Law Commission (1995); Law. Com,</w:t>
      </w:r>
    </w:p>
    <w:p w:rsidR="00061A31" w:rsidRDefault="00061A31" w:rsidP="00061A31">
      <w:pPr>
        <w:spacing w:line="240" w:lineRule="auto"/>
      </w:pPr>
      <w:r>
        <w:lastRenderedPageBreak/>
        <w:t>No 231; London: HMSO).</w:t>
      </w:r>
    </w:p>
    <w:p w:rsidR="00061A31" w:rsidRDefault="00061A31" w:rsidP="00061A31">
      <w:pPr>
        <w:spacing w:line="240" w:lineRule="auto"/>
      </w:pPr>
    </w:p>
    <w:p w:rsidR="00061A31" w:rsidRDefault="00061A31" w:rsidP="00061A31">
      <w:pPr>
        <w:spacing w:line="240" w:lineRule="auto"/>
      </w:pPr>
      <w:r>
        <w:t>Mental Health Law Policy and Practice concludes with a brief review of the main forms of legal</w:t>
      </w:r>
    </w:p>
    <w:p w:rsidR="00061A31" w:rsidRDefault="00061A31" w:rsidP="00061A31">
      <w:pPr>
        <w:spacing w:line="240" w:lineRule="auto"/>
      </w:pPr>
      <w:r>
        <w:t>redress and also advocacy for clients and thus comes full circle back to the people who are the</w:t>
      </w:r>
    </w:p>
    <w:p w:rsidR="00061A31" w:rsidRDefault="00061A31" w:rsidP="00061A31">
      <w:pPr>
        <w:spacing w:line="240" w:lineRule="auto"/>
      </w:pPr>
      <w:r>
        <w:t>central focus of this discourse and activity. They issue a challenge to legal advocates to provide</w:t>
      </w:r>
    </w:p>
    <w:p w:rsidR="00061A31" w:rsidRDefault="00061A31" w:rsidP="00061A31">
      <w:pPr>
        <w:spacing w:line="240" w:lineRule="auto"/>
      </w:pPr>
      <w:r>
        <w:t>clients with mental health problems with the representation they deserve, and not the sort of</w:t>
      </w:r>
    </w:p>
    <w:p w:rsidR="00061A31" w:rsidRDefault="00061A31" w:rsidP="00061A31">
      <w:pPr>
        <w:spacing w:line="240" w:lineRule="auto"/>
      </w:pPr>
      <w:r>
        <w:t xml:space="preserve">approach implicit in Lord Denning’s pronouncement in </w:t>
      </w:r>
      <w:r w:rsidRPr="00061A31">
        <w:rPr>
          <w:i/>
        </w:rPr>
        <w:t>Richardson v London County Council</w:t>
      </w:r>
      <w:r>
        <w:t xml:space="preserve"> [1957]</w:t>
      </w:r>
    </w:p>
    <w:p w:rsidR="00061A31" w:rsidRDefault="00061A31" w:rsidP="00061A31">
      <w:pPr>
        <w:spacing w:line="240" w:lineRule="auto"/>
      </w:pPr>
      <w:r>
        <w:t xml:space="preserve">1 WLR 751 that “...... much as a small child or a dumb animal resents being given medicine for </w:t>
      </w:r>
      <w:proofErr w:type="gramStart"/>
      <w:r>
        <w:t>its</w:t>
      </w:r>
      <w:proofErr w:type="gramEnd"/>
    </w:p>
    <w:p w:rsidR="00061A31" w:rsidRDefault="00061A31" w:rsidP="00061A31">
      <w:pPr>
        <w:spacing w:line="240" w:lineRule="auto"/>
      </w:pPr>
      <w:r>
        <w:t>own good</w:t>
      </w:r>
      <w:proofErr w:type="gramStart"/>
      <w:r>
        <w:t xml:space="preserve">, .... </w:t>
      </w:r>
      <w:proofErr w:type="gramEnd"/>
      <w:r>
        <w:t>they [the mentally ill] are apt to turn around and claw and scratch the hand that gives</w:t>
      </w:r>
    </w:p>
    <w:p w:rsidR="00061A31" w:rsidRDefault="00061A31" w:rsidP="00061A31">
      <w:pPr>
        <w:spacing w:line="240" w:lineRule="auto"/>
      </w:pPr>
      <w:proofErr w:type="gramStart"/>
      <w:r>
        <w:t>it</w:t>
      </w:r>
      <w:proofErr w:type="gramEnd"/>
      <w:r>
        <w:t>”. Amongst many other things, Mental Health Law Policy and Practice should ensure that future</w:t>
      </w:r>
    </w:p>
    <w:p w:rsidR="00061A31" w:rsidRDefault="00061A31" w:rsidP="00061A31">
      <w:pPr>
        <w:spacing w:line="240" w:lineRule="auto"/>
      </w:pPr>
      <w:r>
        <w:t>generations of mental health lawyers, like most (but possibly not all) of the current generation, will</w:t>
      </w:r>
    </w:p>
    <w:p w:rsidR="00061A31" w:rsidRDefault="00061A31" w:rsidP="00061A31">
      <w:pPr>
        <w:spacing w:line="240" w:lineRule="auto"/>
      </w:pPr>
      <w:r>
        <w:t>find such an attitude unacceptable.</w:t>
      </w:r>
    </w:p>
    <w:p w:rsidR="00061A31" w:rsidRDefault="00061A31" w:rsidP="00061A31">
      <w:pPr>
        <w:spacing w:line="240" w:lineRule="auto"/>
      </w:pPr>
    </w:p>
    <w:p w:rsidR="00061A31" w:rsidRDefault="00061A31" w:rsidP="00061A31">
      <w:pPr>
        <w:spacing w:line="240" w:lineRule="auto"/>
      </w:pPr>
      <w:r>
        <w:t>William Bingley,</w:t>
      </w:r>
    </w:p>
    <w:p w:rsidR="00061A31" w:rsidRDefault="00061A31" w:rsidP="00061A31">
      <w:pPr>
        <w:spacing w:line="240" w:lineRule="auto"/>
      </w:pPr>
      <w:r>
        <w:t>Professor of Mental Health Law and Ethics, University of Central Lancashire.</w:t>
      </w:r>
    </w:p>
    <w:p w:rsidR="00061A31" w:rsidRDefault="00061A31" w:rsidP="00061A31">
      <w:pPr>
        <w:spacing w:line="240" w:lineRule="auto"/>
      </w:pPr>
    </w:p>
    <w:p w:rsidR="00061A31" w:rsidRDefault="00061A31" w:rsidP="00061A31">
      <w:pPr>
        <w:spacing w:line="240" w:lineRule="auto"/>
      </w:pPr>
    </w:p>
    <w:p w:rsidR="00061A31" w:rsidRDefault="00061A31" w:rsidP="00FB535B">
      <w:pPr>
        <w:spacing w:line="240" w:lineRule="auto"/>
      </w:pPr>
    </w:p>
    <w:p w:rsidR="00061A31" w:rsidRDefault="00061A31" w:rsidP="00FB535B">
      <w:pPr>
        <w:spacing w:line="240" w:lineRule="auto"/>
      </w:pPr>
    </w:p>
    <w:p w:rsidR="00FB71BE" w:rsidRDefault="00FB71BE">
      <w:pPr>
        <w:spacing w:line="240" w:lineRule="auto"/>
      </w:pPr>
    </w:p>
    <w:sectPr w:rsidR="00FB7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43"/>
    <w:rsid w:val="00061A31"/>
    <w:rsid w:val="00375ADD"/>
    <w:rsid w:val="003C7621"/>
    <w:rsid w:val="005F7543"/>
    <w:rsid w:val="00742B07"/>
    <w:rsid w:val="00AA58BD"/>
    <w:rsid w:val="00B07F16"/>
    <w:rsid w:val="00CC40F4"/>
    <w:rsid w:val="00E71F16"/>
    <w:rsid w:val="00FB535B"/>
    <w:rsid w:val="00FB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2014-10-14T15:58:00Z</dcterms:created>
  <dcterms:modified xsi:type="dcterms:W3CDTF">2014-10-15T09:08:00Z</dcterms:modified>
</cp:coreProperties>
</file>