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A8229" w14:textId="77777777" w:rsidR="008F27ED" w:rsidRPr="00B81FAC" w:rsidRDefault="008F27ED" w:rsidP="00F54B8D">
      <w:pPr>
        <w:spacing w:line="480" w:lineRule="auto"/>
        <w:jc w:val="both"/>
        <w:rPr>
          <w:rFonts w:cs="Times New Roman"/>
          <w:color w:val="000000" w:themeColor="text1"/>
        </w:rPr>
      </w:pPr>
    </w:p>
    <w:p w14:paraId="4A2E2206" w14:textId="77777777" w:rsidR="00AC50C7" w:rsidRDefault="003C68AD" w:rsidP="00B81FAC">
      <w:pPr>
        <w:spacing w:line="480" w:lineRule="auto"/>
        <w:jc w:val="center"/>
        <w:rPr>
          <w:rFonts w:cs="Times New Roman"/>
          <w:b/>
          <w:bCs/>
          <w:color w:val="000000" w:themeColor="text1"/>
        </w:rPr>
      </w:pPr>
      <w:r w:rsidRPr="00B81FAC">
        <w:rPr>
          <w:rFonts w:cs="Times New Roman"/>
          <w:b/>
          <w:bCs/>
          <w:color w:val="000000" w:themeColor="text1"/>
        </w:rPr>
        <w:t xml:space="preserve">From Homophony to Polyphony: </w:t>
      </w:r>
    </w:p>
    <w:p w14:paraId="11E169E3" w14:textId="39CEB623" w:rsidR="00F54B8D" w:rsidRPr="00B81FAC" w:rsidRDefault="003C68AD" w:rsidP="00B81FAC">
      <w:pPr>
        <w:spacing w:line="480" w:lineRule="auto"/>
        <w:jc w:val="center"/>
        <w:rPr>
          <w:rFonts w:cs="Times New Roman"/>
          <w:b/>
          <w:bCs/>
          <w:color w:val="000000" w:themeColor="text1"/>
        </w:rPr>
      </w:pPr>
      <w:r w:rsidRPr="00B81FAC">
        <w:rPr>
          <w:rFonts w:cs="Times New Roman"/>
          <w:b/>
          <w:bCs/>
          <w:color w:val="000000" w:themeColor="text1"/>
        </w:rPr>
        <w:t xml:space="preserve">Law and Music a </w:t>
      </w:r>
      <w:r w:rsidR="00650724" w:rsidRPr="00B81FAC">
        <w:rPr>
          <w:rFonts w:cs="Times New Roman"/>
          <w:b/>
          <w:bCs/>
          <w:color w:val="000000" w:themeColor="text1"/>
        </w:rPr>
        <w:t xml:space="preserve">Consonant </w:t>
      </w:r>
      <w:r w:rsidRPr="00B81FAC">
        <w:rPr>
          <w:rFonts w:cs="Times New Roman"/>
          <w:b/>
          <w:bCs/>
          <w:color w:val="000000" w:themeColor="text1"/>
        </w:rPr>
        <w:t xml:space="preserve">Duet </w:t>
      </w:r>
      <w:r w:rsidR="00650724" w:rsidRPr="00B81FAC">
        <w:rPr>
          <w:rFonts w:cs="Times New Roman"/>
          <w:b/>
          <w:bCs/>
          <w:color w:val="000000" w:themeColor="text1"/>
        </w:rPr>
        <w:t xml:space="preserve">for Future Legal </w:t>
      </w:r>
      <w:r w:rsidR="00E07ACE" w:rsidRPr="00B81FAC">
        <w:rPr>
          <w:rFonts w:cs="Times New Roman"/>
          <w:b/>
          <w:bCs/>
          <w:color w:val="000000" w:themeColor="text1"/>
        </w:rPr>
        <w:t>Thinking and Practice?</w:t>
      </w:r>
    </w:p>
    <w:p w14:paraId="06ADF36B" w14:textId="04695956" w:rsidR="00D26D3E" w:rsidRPr="00B81FAC" w:rsidRDefault="00F54B8D" w:rsidP="00D26D3E">
      <w:pPr>
        <w:spacing w:line="480" w:lineRule="auto"/>
        <w:jc w:val="center"/>
        <w:rPr>
          <w:rFonts w:cs="Times New Roman"/>
          <w:bCs/>
          <w:i/>
          <w:color w:val="000000" w:themeColor="text1"/>
          <w:u w:val="single"/>
        </w:rPr>
      </w:pPr>
      <w:r w:rsidRPr="00B81FAC">
        <w:rPr>
          <w:rFonts w:cs="Times New Roman"/>
          <w:bCs/>
          <w:i/>
          <w:color w:val="000000" w:themeColor="text1"/>
        </w:rPr>
        <w:t xml:space="preserve">Felicity Adams, </w:t>
      </w:r>
      <w:proofErr w:type="spellStart"/>
      <w:r w:rsidRPr="00B81FAC">
        <w:rPr>
          <w:rFonts w:cs="Times New Roman"/>
          <w:bCs/>
          <w:i/>
          <w:color w:val="000000" w:themeColor="text1"/>
        </w:rPr>
        <w:t>Keele</w:t>
      </w:r>
      <w:proofErr w:type="spellEnd"/>
      <w:r w:rsidRPr="00B81FAC">
        <w:rPr>
          <w:rFonts w:cs="Times New Roman"/>
          <w:bCs/>
          <w:i/>
          <w:color w:val="000000" w:themeColor="text1"/>
        </w:rPr>
        <w:t xml:space="preserve"> University</w:t>
      </w:r>
    </w:p>
    <w:p w14:paraId="16A5616E" w14:textId="438A908C" w:rsidR="00FE6BB5" w:rsidRPr="00B81FAC" w:rsidRDefault="00FE6BB5" w:rsidP="00F54B8D">
      <w:pPr>
        <w:spacing w:line="480" w:lineRule="auto"/>
        <w:jc w:val="both"/>
        <w:rPr>
          <w:rFonts w:cs="Times New Roman"/>
          <w:bCs/>
          <w:i/>
          <w:color w:val="000000" w:themeColor="text1"/>
          <w:u w:val="single"/>
        </w:rPr>
      </w:pPr>
    </w:p>
    <w:p w14:paraId="2E0E1490" w14:textId="7D5D50F6" w:rsidR="008F27ED" w:rsidRPr="00B81FAC" w:rsidRDefault="003D4924" w:rsidP="00B81FAC">
      <w:pPr>
        <w:spacing w:line="480" w:lineRule="auto"/>
        <w:jc w:val="center"/>
        <w:rPr>
          <w:rFonts w:cs="Times New Roman"/>
          <w:b/>
          <w:bCs/>
          <w:color w:val="000000" w:themeColor="text1"/>
          <w:u w:val="single"/>
        </w:rPr>
      </w:pPr>
      <w:r w:rsidRPr="00B81FAC">
        <w:rPr>
          <w:rFonts w:cs="Times New Roman"/>
          <w:b/>
          <w:bCs/>
          <w:color w:val="000000" w:themeColor="text1"/>
          <w:u w:val="single"/>
        </w:rPr>
        <w:t>Law and Music – A Transformative Hybrid: embracing the diverse and different</w:t>
      </w:r>
    </w:p>
    <w:p w14:paraId="519A11A4" w14:textId="02FB5241" w:rsidR="001A4EC6" w:rsidRDefault="008F27ED" w:rsidP="00F54B8D">
      <w:pPr>
        <w:spacing w:before="100" w:after="100" w:line="480" w:lineRule="auto"/>
        <w:jc w:val="both"/>
        <w:rPr>
          <w:rFonts w:cs="Times New Roman"/>
          <w:color w:val="000000" w:themeColor="text1"/>
        </w:rPr>
      </w:pPr>
      <w:proofErr w:type="spellStart"/>
      <w:r w:rsidRPr="00B81FAC">
        <w:rPr>
          <w:rFonts w:cs="Times New Roman"/>
          <w:color w:val="000000" w:themeColor="text1"/>
          <w:shd w:val="clear" w:color="auto" w:fill="FFFFFF"/>
        </w:rPr>
        <w:t>Cotterell</w:t>
      </w:r>
      <w:proofErr w:type="spellEnd"/>
      <w:r w:rsidRPr="00B81FAC">
        <w:rPr>
          <w:rFonts w:cs="Times New Roman"/>
          <w:color w:val="000000" w:themeColor="text1"/>
          <w:shd w:val="clear" w:color="auto" w:fill="FFFFFF"/>
        </w:rPr>
        <w:t xml:space="preserve"> </w:t>
      </w:r>
      <w:r w:rsidR="00DB4D4E" w:rsidRPr="00B81FAC">
        <w:rPr>
          <w:rFonts w:cs="Times New Roman"/>
          <w:color w:val="000000" w:themeColor="text1"/>
          <w:shd w:val="clear" w:color="auto" w:fill="FFFFFF"/>
        </w:rPr>
        <w:t>describes</w:t>
      </w:r>
      <w:r w:rsidRPr="00B81FAC">
        <w:rPr>
          <w:rFonts w:cs="Times New Roman"/>
          <w:color w:val="000000" w:themeColor="text1"/>
          <w:shd w:val="clear" w:color="auto" w:fill="FFFFFF"/>
        </w:rPr>
        <w:t xml:space="preserve"> the law</w:t>
      </w:r>
      <w:r w:rsidR="00DB6239" w:rsidRPr="00B81FAC">
        <w:rPr>
          <w:rFonts w:cs="Times New Roman"/>
          <w:color w:val="000000" w:themeColor="text1"/>
          <w:shd w:val="clear" w:color="auto" w:fill="FFFFFF"/>
        </w:rPr>
        <w:t xml:space="preserve"> as a ‘ti</w:t>
      </w:r>
      <w:r w:rsidR="0051625F" w:rsidRPr="00B81FAC">
        <w:rPr>
          <w:rFonts w:cs="Times New Roman"/>
          <w:color w:val="000000" w:themeColor="text1"/>
          <w:shd w:val="clear" w:color="auto" w:fill="FFFFFF"/>
        </w:rPr>
        <w:t xml:space="preserve">cketing’ system whereby the law’s authority </w:t>
      </w:r>
      <w:r w:rsidR="00AA7791" w:rsidRPr="00B81FAC">
        <w:rPr>
          <w:rFonts w:cs="Times New Roman"/>
          <w:color w:val="000000" w:themeColor="text1"/>
          <w:shd w:val="clear" w:color="auto" w:fill="FFFFFF"/>
        </w:rPr>
        <w:t>enables</w:t>
      </w:r>
      <w:r w:rsidR="0051625F" w:rsidRPr="00B81FAC">
        <w:rPr>
          <w:rFonts w:cs="Times New Roman"/>
          <w:color w:val="000000" w:themeColor="text1"/>
          <w:shd w:val="clear" w:color="auto" w:fill="FFFFFF"/>
        </w:rPr>
        <w:t xml:space="preserve"> its governance</w:t>
      </w:r>
      <w:r w:rsidR="00446BD8" w:rsidRPr="00B81FAC">
        <w:rPr>
          <w:rFonts w:cs="Times New Roman"/>
          <w:color w:val="000000" w:themeColor="text1"/>
          <w:shd w:val="clear" w:color="auto" w:fill="FFFFFF"/>
        </w:rPr>
        <w:t xml:space="preserve"> </w:t>
      </w:r>
      <w:r w:rsidR="0051625F" w:rsidRPr="00B81FAC">
        <w:rPr>
          <w:rFonts w:cs="Times New Roman"/>
          <w:color w:val="000000" w:themeColor="text1"/>
          <w:shd w:val="clear" w:color="auto" w:fill="FFFFFF"/>
        </w:rPr>
        <w:t xml:space="preserve">of </w:t>
      </w:r>
      <w:r w:rsidR="00DB4D4E" w:rsidRPr="00B81FAC">
        <w:rPr>
          <w:rFonts w:cs="Times New Roman"/>
          <w:color w:val="000000" w:themeColor="text1"/>
          <w:shd w:val="clear" w:color="auto" w:fill="FFFFFF"/>
        </w:rPr>
        <w:t xml:space="preserve">individual </w:t>
      </w:r>
      <w:r w:rsidR="00FE6BB5" w:rsidRPr="00B81FAC">
        <w:rPr>
          <w:rFonts w:cs="Times New Roman"/>
          <w:color w:val="000000" w:themeColor="text1"/>
          <w:shd w:val="clear" w:color="auto" w:fill="FFFFFF"/>
        </w:rPr>
        <w:t>admissions into the</w:t>
      </w:r>
      <w:r w:rsidR="00DB6239" w:rsidRPr="00B81FAC">
        <w:rPr>
          <w:rFonts w:cs="Times New Roman"/>
          <w:color w:val="000000" w:themeColor="text1"/>
          <w:shd w:val="clear" w:color="auto" w:fill="FFFFFF"/>
        </w:rPr>
        <w:t xml:space="preserve"> legal </w:t>
      </w:r>
      <w:r w:rsidR="00FE6BB5" w:rsidRPr="00B81FAC">
        <w:rPr>
          <w:rFonts w:cs="Times New Roman"/>
          <w:color w:val="000000" w:themeColor="text1"/>
          <w:shd w:val="clear" w:color="auto" w:fill="FFFFFF"/>
        </w:rPr>
        <w:t>framework</w:t>
      </w:r>
      <w:r w:rsidR="00DB6239" w:rsidRPr="00B81FAC">
        <w:rPr>
          <w:rFonts w:cs="Times New Roman"/>
          <w:color w:val="000000" w:themeColor="text1"/>
          <w:shd w:val="clear" w:color="auto" w:fill="FFFFFF"/>
        </w:rPr>
        <w:t>.</w:t>
      </w:r>
      <w:r w:rsidR="00D234BD" w:rsidRPr="00B81FAC">
        <w:rPr>
          <w:rStyle w:val="FootnoteReference"/>
          <w:rFonts w:cs="Times New Roman"/>
          <w:color w:val="000000" w:themeColor="text1"/>
          <w:shd w:val="clear" w:color="auto" w:fill="FFFFFF"/>
        </w:rPr>
        <w:footnoteReference w:id="1"/>
      </w:r>
      <w:r w:rsidR="00DB6239" w:rsidRPr="00B81FAC">
        <w:rPr>
          <w:rFonts w:cs="Times New Roman"/>
          <w:color w:val="000000" w:themeColor="text1"/>
          <w:shd w:val="clear" w:color="auto" w:fill="FFFFFF"/>
        </w:rPr>
        <w:t xml:space="preserve"> </w:t>
      </w:r>
      <w:proofErr w:type="spellStart"/>
      <w:r w:rsidR="00DB6239" w:rsidRPr="00B81FAC">
        <w:rPr>
          <w:rFonts w:cs="Times New Roman"/>
          <w:color w:val="000000" w:themeColor="text1"/>
          <w:shd w:val="clear" w:color="auto" w:fill="FFFFFF"/>
        </w:rPr>
        <w:t>Cotterell’s</w:t>
      </w:r>
      <w:proofErr w:type="spellEnd"/>
      <w:r w:rsidR="00DB6239" w:rsidRPr="00B81FAC">
        <w:rPr>
          <w:rFonts w:cs="Times New Roman"/>
          <w:color w:val="000000" w:themeColor="text1"/>
          <w:shd w:val="clear" w:color="auto" w:fill="FFFFFF"/>
        </w:rPr>
        <w:t xml:space="preserve"> use of symbolism </w:t>
      </w:r>
      <w:r w:rsidR="00E0330E" w:rsidRPr="00B81FAC">
        <w:rPr>
          <w:rFonts w:cs="Times New Roman"/>
          <w:color w:val="000000" w:themeColor="text1"/>
          <w:shd w:val="clear" w:color="auto" w:fill="FFFFFF"/>
        </w:rPr>
        <w:t xml:space="preserve">highlights </w:t>
      </w:r>
      <w:r w:rsidR="00DB6239" w:rsidRPr="00B81FAC">
        <w:rPr>
          <w:rFonts w:cs="Times New Roman"/>
          <w:color w:val="000000" w:themeColor="text1"/>
          <w:shd w:val="clear" w:color="auto" w:fill="FFFFFF"/>
        </w:rPr>
        <w:t>the law as</w:t>
      </w:r>
      <w:r w:rsidR="00E0330E" w:rsidRPr="00B81FAC">
        <w:rPr>
          <w:rFonts w:cs="Times New Roman"/>
          <w:color w:val="000000" w:themeColor="text1"/>
          <w:shd w:val="clear" w:color="auto" w:fill="FFFFFF"/>
        </w:rPr>
        <w:t xml:space="preserve"> being</w:t>
      </w:r>
      <w:r w:rsidR="001027C0" w:rsidRPr="00B81FAC">
        <w:rPr>
          <w:rFonts w:cs="Times New Roman"/>
          <w:color w:val="000000" w:themeColor="text1"/>
          <w:shd w:val="clear" w:color="auto" w:fill="FFFFFF"/>
        </w:rPr>
        <w:t xml:space="preserve"> instrumental </w:t>
      </w:r>
      <w:r w:rsidRPr="00B81FAC">
        <w:rPr>
          <w:rFonts w:cs="Times New Roman"/>
          <w:color w:val="000000" w:themeColor="text1"/>
          <w:shd w:val="clear" w:color="auto" w:fill="FFFFFF"/>
        </w:rPr>
        <w:t xml:space="preserve">in the construction of its own concepts and </w:t>
      </w:r>
      <w:r w:rsidR="00D50893" w:rsidRPr="00B81FAC">
        <w:rPr>
          <w:rFonts w:cs="Times New Roman"/>
          <w:color w:val="000000" w:themeColor="text1"/>
          <w:shd w:val="clear" w:color="auto" w:fill="FFFFFF"/>
        </w:rPr>
        <w:t xml:space="preserve">the control of its </w:t>
      </w:r>
      <w:r w:rsidRPr="00B81FAC">
        <w:rPr>
          <w:rFonts w:cs="Times New Roman"/>
          <w:color w:val="000000" w:themeColor="text1"/>
          <w:shd w:val="clear" w:color="auto" w:fill="FFFFFF"/>
        </w:rPr>
        <w:t>parameters to the ‘inside’ and ‘outside’ of the legal world.</w:t>
      </w:r>
      <w:r w:rsidRPr="00B81FAC">
        <w:rPr>
          <w:rStyle w:val="FootnoteReference"/>
          <w:rFonts w:cs="Times New Roman"/>
          <w:color w:val="000000" w:themeColor="text1"/>
          <w:shd w:val="clear" w:color="auto" w:fill="FFFFFF"/>
        </w:rPr>
        <w:footnoteReference w:id="2"/>
      </w:r>
      <w:r w:rsidRPr="00B81FAC">
        <w:rPr>
          <w:rFonts w:cs="Times New Roman"/>
          <w:color w:val="000000" w:themeColor="text1"/>
          <w:shd w:val="clear" w:color="auto" w:fill="FFFFFF"/>
        </w:rPr>
        <w:t xml:space="preserve"> </w:t>
      </w:r>
      <w:r w:rsidRPr="00B81FAC">
        <w:rPr>
          <w:rFonts w:cs="Times New Roman"/>
          <w:color w:val="000000" w:themeColor="text1"/>
        </w:rPr>
        <w:t>The demonstratio</w:t>
      </w:r>
      <w:r w:rsidR="000F6943" w:rsidRPr="00B81FAC">
        <w:rPr>
          <w:rFonts w:cs="Times New Roman"/>
          <w:color w:val="000000" w:themeColor="text1"/>
        </w:rPr>
        <w:t>n of law in this way affirms its</w:t>
      </w:r>
      <w:r w:rsidRPr="00B81FAC">
        <w:rPr>
          <w:rFonts w:cs="Times New Roman"/>
          <w:color w:val="000000" w:themeColor="text1"/>
        </w:rPr>
        <w:t xml:space="preserve"> active role in the construction of concepts such as ‘community’, which is rooted in the notion of identity.</w:t>
      </w:r>
      <w:r w:rsidRPr="00B81FAC">
        <w:rPr>
          <w:rStyle w:val="FootnoteReference"/>
          <w:rFonts w:cs="Times New Roman"/>
          <w:color w:val="000000" w:themeColor="text1"/>
        </w:rPr>
        <w:footnoteReference w:id="3"/>
      </w:r>
      <w:r w:rsidRPr="00B81FAC">
        <w:rPr>
          <w:rFonts w:cs="Times New Roman"/>
          <w:color w:val="000000" w:themeColor="text1"/>
        </w:rPr>
        <w:t xml:space="preserve"> </w:t>
      </w:r>
    </w:p>
    <w:p w14:paraId="7E8F4AAC" w14:textId="77777777" w:rsidR="00B81FAC" w:rsidRPr="00B81FAC" w:rsidRDefault="00B81FAC" w:rsidP="00F54B8D">
      <w:pPr>
        <w:spacing w:before="100" w:after="100" w:line="480" w:lineRule="auto"/>
        <w:jc w:val="both"/>
        <w:rPr>
          <w:rFonts w:cs="Times New Roman"/>
          <w:color w:val="000000" w:themeColor="text1"/>
        </w:rPr>
      </w:pPr>
    </w:p>
    <w:p w14:paraId="6D37B18D" w14:textId="76EF55D1" w:rsidR="008F27ED" w:rsidRPr="00B81FAC" w:rsidRDefault="008109F0" w:rsidP="00F54B8D">
      <w:pPr>
        <w:spacing w:before="100" w:after="100" w:line="480" w:lineRule="auto"/>
        <w:ind w:firstLine="720"/>
        <w:jc w:val="both"/>
        <w:rPr>
          <w:rFonts w:cs="Times New Roman"/>
          <w:color w:val="000000" w:themeColor="text1"/>
        </w:rPr>
      </w:pPr>
      <w:r w:rsidRPr="00B81FAC">
        <w:rPr>
          <w:rFonts w:cs="Times New Roman"/>
          <w:color w:val="000000" w:themeColor="text1"/>
        </w:rPr>
        <w:t xml:space="preserve">So-called ‘sophisticated formalists’ </w:t>
      </w:r>
      <w:r w:rsidR="008F27ED" w:rsidRPr="00B81FAC">
        <w:rPr>
          <w:rFonts w:cs="Times New Roman"/>
          <w:color w:val="000000" w:themeColor="text1"/>
        </w:rPr>
        <w:t>emphasi</w:t>
      </w:r>
      <w:r w:rsidR="00067550" w:rsidRPr="00B81FAC">
        <w:rPr>
          <w:rFonts w:cs="Times New Roman"/>
          <w:color w:val="000000" w:themeColor="text1"/>
        </w:rPr>
        <w:t>s</w:t>
      </w:r>
      <w:r w:rsidR="008F27ED" w:rsidRPr="00B81FAC">
        <w:rPr>
          <w:rFonts w:cs="Times New Roman"/>
          <w:color w:val="000000" w:themeColor="text1"/>
        </w:rPr>
        <w:t>e the</w:t>
      </w:r>
      <w:r w:rsidR="004126BC" w:rsidRPr="00B81FAC">
        <w:rPr>
          <w:rFonts w:cs="Times New Roman"/>
          <w:color w:val="000000" w:themeColor="text1"/>
        </w:rPr>
        <w:t xml:space="preserve">ir preference for </w:t>
      </w:r>
      <w:r w:rsidR="007F0747" w:rsidRPr="00B81FAC">
        <w:rPr>
          <w:rFonts w:cs="Times New Roman"/>
          <w:color w:val="000000" w:themeColor="text1"/>
        </w:rPr>
        <w:t xml:space="preserve">the concept of </w:t>
      </w:r>
      <w:r w:rsidR="008F27ED" w:rsidRPr="00B81FAC">
        <w:rPr>
          <w:rFonts w:cs="Times New Roman"/>
          <w:color w:val="000000" w:themeColor="text1"/>
        </w:rPr>
        <w:t>‘community’ to operate as a singular unit in order for the integrity, legitimacy and fundamentally strength of the law to be upheld.</w:t>
      </w:r>
      <w:r w:rsidR="008F27ED" w:rsidRPr="00B81FAC">
        <w:rPr>
          <w:rStyle w:val="FootnoteReference"/>
          <w:rFonts w:cs="Times New Roman"/>
          <w:color w:val="000000" w:themeColor="text1"/>
        </w:rPr>
        <w:footnoteReference w:id="4"/>
      </w:r>
      <w:r w:rsidR="008F27ED" w:rsidRPr="00B81FAC">
        <w:rPr>
          <w:rFonts w:cs="Times New Roman"/>
          <w:color w:val="000000" w:themeColor="text1"/>
        </w:rPr>
        <w:t xml:space="preserve"> Thus, in order to construct ‘community’ as a singular, unified whole the law must privilege and fuse similar identities </w:t>
      </w:r>
      <w:r w:rsidR="00AA7791" w:rsidRPr="00B81FAC">
        <w:rPr>
          <w:rFonts w:cs="Times New Roman"/>
          <w:color w:val="000000" w:themeColor="text1"/>
        </w:rPr>
        <w:t xml:space="preserve">together </w:t>
      </w:r>
      <w:r w:rsidR="008F27ED" w:rsidRPr="00B81FAC">
        <w:rPr>
          <w:rFonts w:cs="Times New Roman"/>
          <w:color w:val="000000" w:themeColor="text1"/>
        </w:rPr>
        <w:t xml:space="preserve">and eschew </w:t>
      </w:r>
      <w:r w:rsidR="00AA7791" w:rsidRPr="00B81FAC">
        <w:rPr>
          <w:rFonts w:cs="Times New Roman"/>
          <w:color w:val="000000" w:themeColor="text1"/>
        </w:rPr>
        <w:t xml:space="preserve">and alienate </w:t>
      </w:r>
      <w:r w:rsidR="008F27ED" w:rsidRPr="00B81FAC">
        <w:rPr>
          <w:rFonts w:cs="Times New Roman"/>
          <w:color w:val="000000" w:themeColor="text1"/>
        </w:rPr>
        <w:t>identities</w:t>
      </w:r>
      <w:r w:rsidR="007E4CB3" w:rsidRPr="00B81FAC">
        <w:rPr>
          <w:rFonts w:cs="Times New Roman"/>
          <w:color w:val="000000" w:themeColor="text1"/>
        </w:rPr>
        <w:t xml:space="preserve"> differentiating</w:t>
      </w:r>
      <w:r w:rsidR="008F27ED" w:rsidRPr="00B81FAC">
        <w:rPr>
          <w:rFonts w:cs="Times New Roman"/>
          <w:color w:val="000000" w:themeColor="text1"/>
        </w:rPr>
        <w:t xml:space="preserve"> from that fusion.</w:t>
      </w:r>
      <w:r w:rsidR="001A4EC6" w:rsidRPr="00B81FAC">
        <w:rPr>
          <w:rStyle w:val="FootnoteReference"/>
          <w:rFonts w:cs="Times New Roman"/>
          <w:color w:val="000000" w:themeColor="text1"/>
        </w:rPr>
        <w:footnoteReference w:id="5"/>
      </w:r>
      <w:r w:rsidR="008F27ED" w:rsidRPr="00B81FAC">
        <w:rPr>
          <w:rFonts w:cs="Times New Roman"/>
          <w:color w:val="000000" w:themeColor="text1"/>
        </w:rPr>
        <w:t xml:space="preserve"> </w:t>
      </w:r>
    </w:p>
    <w:p w14:paraId="70FBE984" w14:textId="0E3C3583" w:rsidR="008F27ED" w:rsidRDefault="008F27ED" w:rsidP="00F54B8D">
      <w:pPr>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shd w:val="clear" w:color="auto" w:fill="FFFFFF"/>
        </w:rPr>
        <w:lastRenderedPageBreak/>
        <w:t>Whilst some scholars derive strength</w:t>
      </w:r>
      <w:r w:rsidR="003845FD" w:rsidRPr="00B81FAC">
        <w:rPr>
          <w:rFonts w:cs="Times New Roman"/>
          <w:color w:val="000000" w:themeColor="text1"/>
          <w:shd w:val="clear" w:color="auto" w:fill="FFFFFF"/>
        </w:rPr>
        <w:t xml:space="preserve"> from the operation of community in the singular</w:t>
      </w:r>
      <w:r w:rsidRPr="00B81FAC">
        <w:rPr>
          <w:rFonts w:cs="Times New Roman"/>
          <w:color w:val="000000" w:themeColor="text1"/>
          <w:shd w:val="clear" w:color="auto" w:fill="FFFFFF"/>
        </w:rPr>
        <w:t xml:space="preserve">, Jacques Derrida expresses the inherent danger of </w:t>
      </w:r>
      <w:r w:rsidR="00AA7791" w:rsidRPr="00B81FAC">
        <w:rPr>
          <w:rFonts w:cs="Times New Roman"/>
          <w:color w:val="000000" w:themeColor="text1"/>
          <w:shd w:val="clear" w:color="auto" w:fill="FFFFFF"/>
        </w:rPr>
        <w:t xml:space="preserve">a </w:t>
      </w:r>
      <w:r w:rsidR="00804864" w:rsidRPr="00B81FAC">
        <w:rPr>
          <w:rFonts w:cs="Times New Roman"/>
          <w:color w:val="000000" w:themeColor="text1"/>
          <w:shd w:val="clear" w:color="auto" w:fill="FFFFFF"/>
        </w:rPr>
        <w:t>‘community’, which</w:t>
      </w:r>
      <w:r w:rsidRPr="00B81FAC">
        <w:rPr>
          <w:rFonts w:cs="Times New Roman"/>
          <w:color w:val="000000" w:themeColor="text1"/>
          <w:shd w:val="clear" w:color="auto" w:fill="FFFFFF"/>
        </w:rPr>
        <w:t xml:space="preserve"> is </w:t>
      </w:r>
      <w:r w:rsidR="00AA7791" w:rsidRPr="00B81FAC">
        <w:rPr>
          <w:rFonts w:cs="Times New Roman"/>
          <w:color w:val="000000" w:themeColor="text1"/>
          <w:shd w:val="clear" w:color="auto" w:fill="FFFFFF"/>
        </w:rPr>
        <w:t xml:space="preserve">devoid of difference, </w:t>
      </w:r>
      <w:r w:rsidR="00A55AF0" w:rsidRPr="00B81FAC">
        <w:rPr>
          <w:rFonts w:cs="Times New Roman"/>
          <w:color w:val="000000" w:themeColor="text1"/>
          <w:shd w:val="clear" w:color="auto" w:fill="FFFFFF"/>
        </w:rPr>
        <w:t xml:space="preserve">and </w:t>
      </w:r>
      <w:r w:rsidR="00AA7791" w:rsidRPr="00B81FAC">
        <w:rPr>
          <w:rFonts w:cs="Times New Roman"/>
          <w:color w:val="000000" w:themeColor="text1"/>
          <w:shd w:val="clear" w:color="auto" w:fill="FFFFFF"/>
        </w:rPr>
        <w:t xml:space="preserve">is </w:t>
      </w:r>
      <w:r w:rsidRPr="00B81FAC">
        <w:rPr>
          <w:rFonts w:cs="Times New Roman"/>
          <w:color w:val="000000" w:themeColor="text1"/>
          <w:shd w:val="clear" w:color="auto" w:fill="FFFFFF"/>
        </w:rPr>
        <w:t>conditional upon absolute unity, singularity,</w:t>
      </w:r>
      <w:r w:rsidR="00882500" w:rsidRPr="00B81FAC">
        <w:rPr>
          <w:rFonts w:cs="Times New Roman"/>
          <w:color w:val="000000" w:themeColor="text1"/>
          <w:shd w:val="clear" w:color="auto" w:fill="FFFFFF"/>
        </w:rPr>
        <w:t xml:space="preserve"> and</w:t>
      </w:r>
      <w:r w:rsidRPr="00B81FAC">
        <w:rPr>
          <w:rFonts w:cs="Times New Roman"/>
          <w:color w:val="000000" w:themeColor="text1"/>
          <w:shd w:val="clear" w:color="auto" w:fill="FFFFFF"/>
        </w:rPr>
        <w:t xml:space="preserve"> closure</w:t>
      </w:r>
      <w:r w:rsidR="00A55AF0" w:rsidRPr="00B81FAC">
        <w:rPr>
          <w:rFonts w:cs="Times New Roman"/>
          <w:color w:val="000000" w:themeColor="text1"/>
          <w:shd w:val="clear" w:color="auto" w:fill="FFFFFF"/>
        </w:rPr>
        <w:t>.</w:t>
      </w:r>
      <w:r w:rsidRPr="00B81FAC">
        <w:rPr>
          <w:rStyle w:val="FootnoteReference"/>
          <w:rFonts w:cs="Times New Roman"/>
          <w:color w:val="000000" w:themeColor="text1"/>
          <w:shd w:val="clear" w:color="auto" w:fill="FFFFFF"/>
        </w:rPr>
        <w:footnoteReference w:id="6"/>
      </w:r>
      <w:r w:rsidRPr="00B81FAC">
        <w:rPr>
          <w:rFonts w:cs="Times New Roman"/>
          <w:color w:val="000000" w:themeColor="text1"/>
          <w:shd w:val="clear" w:color="auto" w:fill="FFFFFF"/>
        </w:rPr>
        <w:t xml:space="preserve"> </w:t>
      </w:r>
      <w:r w:rsidR="00446BD8" w:rsidRPr="00B81FAC">
        <w:rPr>
          <w:rFonts w:cs="Times New Roman"/>
          <w:color w:val="000000" w:themeColor="text1"/>
          <w:shd w:val="clear" w:color="auto" w:fill="FFFFFF"/>
        </w:rPr>
        <w:t xml:space="preserve"> </w:t>
      </w:r>
      <w:r w:rsidRPr="00B81FAC">
        <w:rPr>
          <w:rFonts w:cs="Times New Roman"/>
          <w:color w:val="000000" w:themeColor="text1"/>
          <w:shd w:val="clear" w:color="auto" w:fill="FFFFFF"/>
        </w:rPr>
        <w:t xml:space="preserve">However, the law continues </w:t>
      </w:r>
      <w:r w:rsidR="00F92B98" w:rsidRPr="00B81FAC">
        <w:rPr>
          <w:rFonts w:cs="Times New Roman"/>
          <w:color w:val="000000" w:themeColor="text1"/>
          <w:shd w:val="clear" w:color="auto" w:fill="FFFFFF"/>
        </w:rPr>
        <w:t xml:space="preserve">to </w:t>
      </w:r>
      <w:r w:rsidRPr="00B81FAC">
        <w:rPr>
          <w:rFonts w:cs="Times New Roman"/>
          <w:color w:val="000000" w:themeColor="text1"/>
          <w:shd w:val="clear" w:color="auto" w:fill="FFFFFF"/>
        </w:rPr>
        <w:t>promote the ‘dangerous’ conception of community as d</w:t>
      </w:r>
      <w:r w:rsidR="008F0C62" w:rsidRPr="00B81FAC">
        <w:rPr>
          <w:rFonts w:cs="Times New Roman"/>
          <w:color w:val="000000" w:themeColor="text1"/>
          <w:shd w:val="clear" w:color="auto" w:fill="FFFFFF"/>
        </w:rPr>
        <w:t>etailed by Derrida through its maintenance of strict binaries and ad</w:t>
      </w:r>
      <w:r w:rsidRPr="00B81FAC">
        <w:rPr>
          <w:rFonts w:cs="Times New Roman"/>
          <w:color w:val="000000" w:themeColor="text1"/>
          <w:shd w:val="clear" w:color="auto" w:fill="FFFFFF"/>
        </w:rPr>
        <w:t>herence to</w:t>
      </w:r>
      <w:r w:rsidR="008F0C62" w:rsidRPr="00B81FAC">
        <w:rPr>
          <w:rFonts w:cs="Times New Roman"/>
          <w:color w:val="000000" w:themeColor="text1"/>
          <w:shd w:val="clear" w:color="auto" w:fill="FFFFFF"/>
        </w:rPr>
        <w:t xml:space="preserve"> the</w:t>
      </w:r>
      <w:r w:rsidRPr="00B81FAC">
        <w:rPr>
          <w:rFonts w:cs="Times New Roman"/>
          <w:color w:val="000000" w:themeColor="text1"/>
          <w:shd w:val="clear" w:color="auto" w:fill="FFFFFF"/>
        </w:rPr>
        <w:t xml:space="preserve"> formalist </w:t>
      </w:r>
      <w:r w:rsidR="008F0C62" w:rsidRPr="00B81FAC">
        <w:rPr>
          <w:rFonts w:cs="Times New Roman"/>
          <w:color w:val="000000" w:themeColor="text1"/>
          <w:shd w:val="clear" w:color="auto" w:fill="FFFFFF"/>
        </w:rPr>
        <w:t>quest for law to be maintained in narrow</w:t>
      </w:r>
      <w:r w:rsidRPr="00B81FAC">
        <w:rPr>
          <w:rFonts w:cs="Times New Roman"/>
          <w:color w:val="000000" w:themeColor="text1"/>
          <w:shd w:val="clear" w:color="auto" w:fill="FFFFFF"/>
        </w:rPr>
        <w:t xml:space="preserve"> </w:t>
      </w:r>
      <w:r w:rsidR="008F0C62" w:rsidRPr="00B81FAC">
        <w:rPr>
          <w:rFonts w:cs="Times New Roman"/>
          <w:color w:val="000000" w:themeColor="text1"/>
          <w:shd w:val="clear" w:color="auto" w:fill="FFFFFF"/>
        </w:rPr>
        <w:t>terms</w:t>
      </w:r>
      <w:r w:rsidRPr="00B81FAC">
        <w:rPr>
          <w:rFonts w:cs="Times New Roman"/>
          <w:color w:val="000000" w:themeColor="text1"/>
          <w:shd w:val="clear" w:color="auto" w:fill="FFFFFF"/>
        </w:rPr>
        <w:t>.</w:t>
      </w:r>
      <w:r w:rsidRPr="00B81FAC">
        <w:rPr>
          <w:rStyle w:val="FootnoteReference"/>
          <w:rFonts w:cs="Times New Roman"/>
          <w:color w:val="000000" w:themeColor="text1"/>
          <w:shd w:val="clear" w:color="auto" w:fill="FFFFFF"/>
        </w:rPr>
        <w:footnoteReference w:id="7"/>
      </w:r>
      <w:r w:rsidRPr="00B81FAC">
        <w:rPr>
          <w:rFonts w:cs="Times New Roman"/>
          <w:color w:val="000000" w:themeColor="text1"/>
          <w:shd w:val="clear" w:color="auto" w:fill="FFFFFF"/>
        </w:rPr>
        <w:t xml:space="preserve"> Indeed, scholars identify t</w:t>
      </w:r>
      <w:r w:rsidR="00F92B98" w:rsidRPr="00B81FAC">
        <w:rPr>
          <w:rFonts w:cs="Times New Roman"/>
          <w:color w:val="000000" w:themeColor="text1"/>
          <w:shd w:val="clear" w:color="auto" w:fill="FFFFFF"/>
        </w:rPr>
        <w:t xml:space="preserve">hat the </w:t>
      </w:r>
      <w:r w:rsidRPr="00B81FAC">
        <w:rPr>
          <w:rFonts w:cs="Times New Roman"/>
          <w:color w:val="000000" w:themeColor="text1"/>
          <w:shd w:val="clear" w:color="auto" w:fill="FFFFFF"/>
        </w:rPr>
        <w:t xml:space="preserve">law’s </w:t>
      </w:r>
      <w:r w:rsidR="00924965" w:rsidRPr="00B81FAC">
        <w:rPr>
          <w:rFonts w:cs="Times New Roman"/>
          <w:color w:val="000000" w:themeColor="text1"/>
          <w:shd w:val="clear" w:color="auto" w:fill="FFFFFF"/>
        </w:rPr>
        <w:t>narrow</w:t>
      </w:r>
      <w:r w:rsidRPr="00B81FAC">
        <w:rPr>
          <w:rFonts w:cs="Times New Roman"/>
          <w:color w:val="000000" w:themeColor="text1"/>
          <w:shd w:val="clear" w:color="auto" w:fill="FFFFFF"/>
        </w:rPr>
        <w:t xml:space="preserve"> manner of operation </w:t>
      </w:r>
      <w:r w:rsidR="00F92B98" w:rsidRPr="00B81FAC">
        <w:rPr>
          <w:rFonts w:cs="Times New Roman"/>
          <w:color w:val="000000" w:themeColor="text1"/>
          <w:shd w:val="clear" w:color="auto" w:fill="FFFFFF"/>
        </w:rPr>
        <w:t>regularly results</w:t>
      </w:r>
      <w:r w:rsidRPr="00B81FAC">
        <w:rPr>
          <w:rFonts w:cs="Times New Roman"/>
          <w:color w:val="000000" w:themeColor="text1"/>
          <w:shd w:val="clear" w:color="auto" w:fill="FFFFFF"/>
        </w:rPr>
        <w:t xml:space="preserve"> in the homogenisation of identities, which are then privileged and presented as the dominant form of ‘community’</w:t>
      </w:r>
      <w:r w:rsidR="00E0330E" w:rsidRPr="00B81FAC">
        <w:rPr>
          <w:rFonts w:cs="Times New Roman"/>
          <w:color w:val="000000" w:themeColor="text1"/>
          <w:shd w:val="clear" w:color="auto" w:fill="FFFFFF"/>
        </w:rPr>
        <w:t>.</w:t>
      </w:r>
      <w:r w:rsidRPr="00B81FAC">
        <w:rPr>
          <w:rStyle w:val="FootnoteReference"/>
          <w:rFonts w:cs="Times New Roman"/>
          <w:color w:val="000000" w:themeColor="text1"/>
          <w:shd w:val="clear" w:color="auto" w:fill="FFFFFF"/>
        </w:rPr>
        <w:footnoteReference w:id="8"/>
      </w:r>
      <w:r w:rsidRPr="00B81FAC">
        <w:rPr>
          <w:rFonts w:cs="Times New Roman"/>
          <w:color w:val="000000" w:themeColor="text1"/>
          <w:shd w:val="clear" w:color="auto" w:fill="FFFFFF"/>
        </w:rPr>
        <w:t xml:space="preserve"> </w:t>
      </w:r>
    </w:p>
    <w:p w14:paraId="36DD93BE" w14:textId="77777777" w:rsidR="00B81FAC" w:rsidRPr="00B81FAC" w:rsidRDefault="00B81FAC" w:rsidP="00F54B8D">
      <w:pPr>
        <w:spacing w:before="100" w:after="100" w:line="480" w:lineRule="auto"/>
        <w:ind w:firstLine="720"/>
        <w:jc w:val="both"/>
        <w:rPr>
          <w:rFonts w:cs="Times New Roman"/>
          <w:color w:val="000000" w:themeColor="text1"/>
          <w:shd w:val="clear" w:color="auto" w:fill="FFFFFF"/>
        </w:rPr>
      </w:pPr>
    </w:p>
    <w:p w14:paraId="0B3A6C7C" w14:textId="493DD813" w:rsidR="008F27ED" w:rsidRPr="00B81FAC" w:rsidRDefault="008F27ED" w:rsidP="00F54B8D">
      <w:pPr>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shd w:val="clear" w:color="auto" w:fill="FFFFFF"/>
        </w:rPr>
        <w:t xml:space="preserve">It is precisely this process of homogenisation, reduction and totalisation of identities </w:t>
      </w:r>
      <w:r w:rsidR="00924965" w:rsidRPr="00B81FAC">
        <w:rPr>
          <w:rFonts w:cs="Times New Roman"/>
          <w:color w:val="000000" w:themeColor="text1"/>
          <w:shd w:val="clear" w:color="auto" w:fill="FFFFFF"/>
        </w:rPr>
        <w:t>undertaken in the promotion of a</w:t>
      </w:r>
      <w:r w:rsidRPr="00B81FAC">
        <w:rPr>
          <w:rFonts w:cs="Times New Roman"/>
          <w:color w:val="000000" w:themeColor="text1"/>
          <w:shd w:val="clear" w:color="auto" w:fill="FFFFFF"/>
        </w:rPr>
        <w:t xml:space="preserve"> singular and </w:t>
      </w:r>
      <w:r w:rsidR="00924965" w:rsidRPr="00B81FAC">
        <w:rPr>
          <w:rFonts w:cs="Times New Roman"/>
          <w:color w:val="000000" w:themeColor="text1"/>
          <w:shd w:val="clear" w:color="auto" w:fill="FFFFFF"/>
        </w:rPr>
        <w:t>unified</w:t>
      </w:r>
      <w:r w:rsidRPr="00B81FAC">
        <w:rPr>
          <w:rFonts w:cs="Times New Roman"/>
          <w:color w:val="000000" w:themeColor="text1"/>
          <w:shd w:val="clear" w:color="auto" w:fill="FFFFFF"/>
        </w:rPr>
        <w:t xml:space="preserve"> ‘community’ </w:t>
      </w:r>
      <w:r w:rsidR="000F6943" w:rsidRPr="00B81FAC">
        <w:rPr>
          <w:rFonts w:cs="Times New Roman"/>
          <w:color w:val="000000" w:themeColor="text1"/>
          <w:shd w:val="clear" w:color="auto" w:fill="FFFFFF"/>
        </w:rPr>
        <w:t xml:space="preserve">that drives </w:t>
      </w:r>
      <w:r w:rsidRPr="00B81FAC">
        <w:rPr>
          <w:rFonts w:cs="Times New Roman"/>
          <w:color w:val="000000" w:themeColor="text1"/>
          <w:shd w:val="clear" w:color="auto" w:fill="FFFFFF"/>
        </w:rPr>
        <w:t xml:space="preserve">Jacques Derrida’s </w:t>
      </w:r>
      <w:r w:rsidR="003845FD" w:rsidRPr="00B81FAC">
        <w:rPr>
          <w:rFonts w:cs="Times New Roman"/>
          <w:color w:val="000000" w:themeColor="text1"/>
          <w:shd w:val="clear" w:color="auto" w:fill="FFFFFF"/>
        </w:rPr>
        <w:t>overarching</w:t>
      </w:r>
      <w:r w:rsidRPr="00B81FAC">
        <w:rPr>
          <w:rFonts w:cs="Times New Roman"/>
          <w:color w:val="000000" w:themeColor="text1"/>
          <w:shd w:val="clear" w:color="auto" w:fill="FFFFFF"/>
        </w:rPr>
        <w:t xml:space="preserve"> </w:t>
      </w:r>
      <w:r w:rsidR="003845FD" w:rsidRPr="00B81FAC">
        <w:rPr>
          <w:rFonts w:cs="Times New Roman"/>
          <w:color w:val="000000" w:themeColor="text1"/>
          <w:shd w:val="clear" w:color="auto" w:fill="FFFFFF"/>
        </w:rPr>
        <w:t>dislike</w:t>
      </w:r>
      <w:r w:rsidRPr="00B81FAC">
        <w:rPr>
          <w:rFonts w:cs="Times New Roman"/>
          <w:color w:val="000000" w:themeColor="text1"/>
          <w:shd w:val="clear" w:color="auto" w:fill="FFFFFF"/>
        </w:rPr>
        <w:t xml:space="preserve"> for the </w:t>
      </w:r>
      <w:r w:rsidR="00924965" w:rsidRPr="00B81FAC">
        <w:rPr>
          <w:rFonts w:cs="Times New Roman"/>
          <w:color w:val="000000" w:themeColor="text1"/>
          <w:shd w:val="clear" w:color="auto" w:fill="FFFFFF"/>
        </w:rPr>
        <w:t>notion of</w:t>
      </w:r>
      <w:r w:rsidRPr="00B81FAC">
        <w:rPr>
          <w:rFonts w:cs="Times New Roman"/>
          <w:color w:val="000000" w:themeColor="text1"/>
          <w:shd w:val="clear" w:color="auto" w:fill="FFFFFF"/>
        </w:rPr>
        <w:t xml:space="preserve"> ‘community’.</w:t>
      </w:r>
      <w:r w:rsidRPr="00B81FAC">
        <w:rPr>
          <w:rStyle w:val="FootnoteReference"/>
          <w:rFonts w:cs="Times New Roman"/>
          <w:color w:val="000000" w:themeColor="text1"/>
          <w:shd w:val="clear" w:color="auto" w:fill="FFFFFF"/>
        </w:rPr>
        <w:footnoteReference w:id="9"/>
      </w:r>
      <w:r w:rsidRPr="00B81FAC">
        <w:rPr>
          <w:rFonts w:cs="Times New Roman"/>
          <w:color w:val="000000" w:themeColor="text1"/>
          <w:shd w:val="clear" w:color="auto" w:fill="FFFFFF"/>
        </w:rPr>
        <w:t xml:space="preserve"> The problematic nature of a</w:t>
      </w:r>
      <w:r w:rsidR="00D14738" w:rsidRPr="00B81FAC">
        <w:rPr>
          <w:rFonts w:cs="Times New Roman"/>
          <w:color w:val="000000" w:themeColor="text1"/>
          <w:shd w:val="clear" w:color="auto" w:fill="FFFFFF"/>
        </w:rPr>
        <w:t xml:space="preserve">dopting a </w:t>
      </w:r>
      <w:r w:rsidRPr="00B81FAC">
        <w:rPr>
          <w:rFonts w:cs="Times New Roman"/>
          <w:color w:val="000000" w:themeColor="text1"/>
          <w:shd w:val="clear" w:color="auto" w:fill="FFFFFF"/>
        </w:rPr>
        <w:t xml:space="preserve"> </w:t>
      </w:r>
      <w:r w:rsidR="00924965" w:rsidRPr="00B81FAC">
        <w:rPr>
          <w:rFonts w:cs="Times New Roman"/>
          <w:color w:val="000000" w:themeColor="text1"/>
          <w:shd w:val="clear" w:color="auto" w:fill="FFFFFF"/>
        </w:rPr>
        <w:t xml:space="preserve">singular </w:t>
      </w:r>
      <w:r w:rsidRPr="00B81FAC">
        <w:rPr>
          <w:rFonts w:cs="Times New Roman"/>
          <w:color w:val="000000" w:themeColor="text1"/>
          <w:shd w:val="clear" w:color="auto" w:fill="FFFFFF"/>
        </w:rPr>
        <w:t>standard of ‘community’ is cemented by scholars who un</w:t>
      </w:r>
      <w:r w:rsidR="003845FD" w:rsidRPr="00B81FAC">
        <w:rPr>
          <w:rFonts w:cs="Times New Roman"/>
          <w:color w:val="000000" w:themeColor="text1"/>
          <w:shd w:val="clear" w:color="auto" w:fill="FFFFFF"/>
        </w:rPr>
        <w:t xml:space="preserve">veil this quest for </w:t>
      </w:r>
      <w:r w:rsidR="00505E70" w:rsidRPr="00B81FAC">
        <w:rPr>
          <w:rFonts w:cs="Times New Roman"/>
          <w:color w:val="000000" w:themeColor="text1"/>
          <w:shd w:val="clear" w:color="auto" w:fill="FFFFFF"/>
        </w:rPr>
        <w:t>universality</w:t>
      </w:r>
      <w:r w:rsidR="003845FD" w:rsidRPr="00B81FAC">
        <w:rPr>
          <w:rFonts w:cs="Times New Roman"/>
          <w:color w:val="000000" w:themeColor="text1"/>
          <w:shd w:val="clear" w:color="auto" w:fill="FFFFFF"/>
        </w:rPr>
        <w:t xml:space="preserve"> </w:t>
      </w:r>
      <w:r w:rsidR="00F92B98" w:rsidRPr="00B81FAC">
        <w:rPr>
          <w:rFonts w:cs="Times New Roman"/>
          <w:color w:val="000000" w:themeColor="text1"/>
          <w:shd w:val="clear" w:color="auto" w:fill="FFFFFF"/>
        </w:rPr>
        <w:t xml:space="preserve">and unity </w:t>
      </w:r>
      <w:r w:rsidRPr="00B81FAC">
        <w:rPr>
          <w:rFonts w:cs="Times New Roman"/>
          <w:color w:val="000000" w:themeColor="text1"/>
          <w:shd w:val="clear" w:color="auto" w:fill="FFFFFF"/>
        </w:rPr>
        <w:t xml:space="preserve">as being a ‘mask’ </w:t>
      </w:r>
      <w:r w:rsidR="00F92B98" w:rsidRPr="00B81FAC">
        <w:rPr>
          <w:rFonts w:cs="Times New Roman"/>
          <w:color w:val="000000" w:themeColor="text1"/>
          <w:shd w:val="clear" w:color="auto" w:fill="FFFFFF"/>
        </w:rPr>
        <w:t>to maintain the</w:t>
      </w:r>
      <w:r w:rsidRPr="00B81FAC">
        <w:rPr>
          <w:rFonts w:cs="Times New Roman"/>
          <w:color w:val="000000" w:themeColor="text1"/>
          <w:shd w:val="clear" w:color="auto" w:fill="FFFFFF"/>
        </w:rPr>
        <w:t xml:space="preserve"> power of dominant groups.</w:t>
      </w:r>
      <w:r w:rsidRPr="00B81FAC">
        <w:rPr>
          <w:rStyle w:val="FootnoteReference"/>
          <w:rFonts w:cs="Times New Roman"/>
          <w:color w:val="000000" w:themeColor="text1"/>
          <w:shd w:val="clear" w:color="auto" w:fill="FFFFFF"/>
        </w:rPr>
        <w:footnoteReference w:id="10"/>
      </w:r>
      <w:r w:rsidR="00A55AF0" w:rsidRPr="00B81FAC">
        <w:rPr>
          <w:rFonts w:cs="Times New Roman"/>
          <w:color w:val="000000" w:themeColor="text1"/>
          <w:shd w:val="clear" w:color="auto" w:fill="FFFFFF"/>
        </w:rPr>
        <w:t xml:space="preserve"> Indeed, Caputo demonstrates th</w:t>
      </w:r>
      <w:r w:rsidR="00F92B98" w:rsidRPr="00B81FAC">
        <w:rPr>
          <w:rFonts w:cs="Times New Roman"/>
          <w:color w:val="000000" w:themeColor="text1"/>
          <w:shd w:val="clear" w:color="auto" w:fill="FFFFFF"/>
        </w:rPr>
        <w:t xml:space="preserve">at the </w:t>
      </w:r>
      <w:r w:rsidR="00A55AF0" w:rsidRPr="00B81FAC">
        <w:rPr>
          <w:rFonts w:cs="Times New Roman"/>
          <w:color w:val="000000" w:themeColor="text1"/>
          <w:shd w:val="clear" w:color="auto" w:fill="FFFFFF"/>
        </w:rPr>
        <w:t xml:space="preserve">law’s </w:t>
      </w:r>
      <w:r w:rsidR="00F92B98" w:rsidRPr="00B81FAC">
        <w:rPr>
          <w:rFonts w:cs="Times New Roman"/>
          <w:color w:val="000000" w:themeColor="text1"/>
          <w:shd w:val="clear" w:color="auto" w:fill="FFFFFF"/>
        </w:rPr>
        <w:t>quest for absolute unity results in its</w:t>
      </w:r>
      <w:r w:rsidR="00924965" w:rsidRPr="00B81FAC">
        <w:rPr>
          <w:rFonts w:cs="Times New Roman"/>
          <w:color w:val="000000" w:themeColor="text1"/>
          <w:shd w:val="clear" w:color="auto" w:fill="FFFFFF"/>
        </w:rPr>
        <w:t xml:space="preserve"> </w:t>
      </w:r>
      <w:r w:rsidR="00A55AF0" w:rsidRPr="00B81FAC">
        <w:rPr>
          <w:rFonts w:cs="Times New Roman"/>
          <w:color w:val="000000" w:themeColor="text1"/>
          <w:shd w:val="clear" w:color="auto" w:fill="FFFFFF"/>
        </w:rPr>
        <w:t xml:space="preserve">blindness towards diverse identities existing outside of </w:t>
      </w:r>
      <w:r w:rsidR="00F92B98" w:rsidRPr="00B81FAC">
        <w:rPr>
          <w:rFonts w:cs="Times New Roman"/>
          <w:color w:val="000000" w:themeColor="text1"/>
          <w:shd w:val="clear" w:color="auto" w:fill="FFFFFF"/>
        </w:rPr>
        <w:t>the law’s idealist parameters</w:t>
      </w:r>
      <w:r w:rsidR="003845FD" w:rsidRPr="00B81FAC">
        <w:rPr>
          <w:rFonts w:cs="Times New Roman"/>
          <w:color w:val="000000" w:themeColor="text1"/>
          <w:shd w:val="clear" w:color="auto" w:fill="FFFFFF"/>
        </w:rPr>
        <w:t xml:space="preserve"> </w:t>
      </w:r>
      <w:r w:rsidR="00F92B98" w:rsidRPr="00B81FAC">
        <w:rPr>
          <w:rFonts w:cs="Times New Roman"/>
          <w:color w:val="000000" w:themeColor="text1"/>
          <w:shd w:val="clear" w:color="auto" w:fill="FFFFFF"/>
        </w:rPr>
        <w:t xml:space="preserve">of </w:t>
      </w:r>
      <w:r w:rsidR="003845FD" w:rsidRPr="00B81FAC">
        <w:rPr>
          <w:rFonts w:cs="Times New Roman"/>
          <w:color w:val="000000" w:themeColor="text1"/>
          <w:shd w:val="clear" w:color="auto" w:fill="FFFFFF"/>
        </w:rPr>
        <w:t>community</w:t>
      </w:r>
      <w:r w:rsidR="00F92B98" w:rsidRPr="00B81FAC">
        <w:rPr>
          <w:rFonts w:cs="Times New Roman"/>
          <w:color w:val="000000" w:themeColor="text1"/>
          <w:shd w:val="clear" w:color="auto" w:fill="FFFFFF"/>
        </w:rPr>
        <w:t>. This means</w:t>
      </w:r>
      <w:r w:rsidR="003845FD" w:rsidRPr="00B81FAC">
        <w:rPr>
          <w:rFonts w:cs="Times New Roman"/>
          <w:color w:val="000000" w:themeColor="text1"/>
          <w:shd w:val="clear" w:color="auto" w:fill="FFFFFF"/>
        </w:rPr>
        <w:t xml:space="preserve"> </w:t>
      </w:r>
      <w:r w:rsidR="00F92B98" w:rsidRPr="00B81FAC">
        <w:rPr>
          <w:rFonts w:cs="Times New Roman"/>
          <w:color w:val="000000" w:themeColor="text1"/>
          <w:shd w:val="clear" w:color="auto" w:fill="FFFFFF"/>
        </w:rPr>
        <w:t>that</w:t>
      </w:r>
      <w:r w:rsidR="003845FD" w:rsidRPr="00B81FAC">
        <w:rPr>
          <w:rFonts w:cs="Times New Roman"/>
          <w:color w:val="000000" w:themeColor="text1"/>
          <w:shd w:val="clear" w:color="auto" w:fill="FFFFFF"/>
        </w:rPr>
        <w:t xml:space="preserve"> community </w:t>
      </w:r>
      <w:r w:rsidR="00A55AF0" w:rsidRPr="00B81FAC">
        <w:rPr>
          <w:rFonts w:cs="Times New Roman"/>
          <w:color w:val="000000" w:themeColor="text1"/>
          <w:shd w:val="clear" w:color="auto" w:fill="FFFFFF"/>
        </w:rPr>
        <w:t xml:space="preserve">in the </w:t>
      </w:r>
      <w:proofErr w:type="spellStart"/>
      <w:r w:rsidR="00A55AF0" w:rsidRPr="00B81FAC">
        <w:rPr>
          <w:rFonts w:cs="Times New Roman"/>
          <w:color w:val="000000" w:themeColor="text1"/>
          <w:shd w:val="clear" w:color="auto" w:fill="FFFFFF"/>
        </w:rPr>
        <w:t>Derridean</w:t>
      </w:r>
      <w:proofErr w:type="spellEnd"/>
      <w:r w:rsidR="00A55AF0" w:rsidRPr="00B81FAC">
        <w:rPr>
          <w:rFonts w:cs="Times New Roman"/>
          <w:color w:val="000000" w:themeColor="text1"/>
          <w:shd w:val="clear" w:color="auto" w:fill="FFFFFF"/>
        </w:rPr>
        <w:t xml:space="preserve"> sense may never be </w:t>
      </w:r>
      <w:r w:rsidR="00F92B98" w:rsidRPr="00B81FAC">
        <w:rPr>
          <w:rFonts w:cs="Times New Roman"/>
          <w:color w:val="000000" w:themeColor="text1"/>
          <w:shd w:val="clear" w:color="auto" w:fill="FFFFFF"/>
        </w:rPr>
        <w:t>actuali</w:t>
      </w:r>
      <w:r w:rsidR="00EA7DD3" w:rsidRPr="00B81FAC">
        <w:rPr>
          <w:rFonts w:cs="Times New Roman"/>
          <w:color w:val="000000" w:themeColor="text1"/>
          <w:shd w:val="clear" w:color="auto" w:fill="FFFFFF"/>
        </w:rPr>
        <w:t>s</w:t>
      </w:r>
      <w:r w:rsidR="00F92B98" w:rsidRPr="00B81FAC">
        <w:rPr>
          <w:rFonts w:cs="Times New Roman"/>
          <w:color w:val="000000" w:themeColor="text1"/>
          <w:shd w:val="clear" w:color="auto" w:fill="FFFFFF"/>
        </w:rPr>
        <w:t>ed in reality</w:t>
      </w:r>
      <w:r w:rsidR="00A55AF0" w:rsidRPr="00B81FAC">
        <w:rPr>
          <w:rFonts w:cs="Times New Roman"/>
          <w:color w:val="000000" w:themeColor="text1"/>
          <w:shd w:val="clear" w:color="auto" w:fill="FFFFFF"/>
        </w:rPr>
        <w:t>.</w:t>
      </w:r>
      <w:r w:rsidR="00A55AF0" w:rsidRPr="00B81FAC">
        <w:rPr>
          <w:rStyle w:val="FootnoteReference"/>
          <w:rFonts w:cs="Times New Roman"/>
          <w:color w:val="000000" w:themeColor="text1"/>
          <w:shd w:val="clear" w:color="auto" w:fill="FFFFFF"/>
        </w:rPr>
        <w:footnoteReference w:id="11"/>
      </w:r>
    </w:p>
    <w:p w14:paraId="0424B58B" w14:textId="06C89149" w:rsidR="008E7DCB" w:rsidRDefault="000664F1" w:rsidP="00F54B8D">
      <w:pPr>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shd w:val="clear" w:color="auto" w:fill="FFFFFF"/>
        </w:rPr>
        <w:lastRenderedPageBreak/>
        <w:t>L</w:t>
      </w:r>
      <w:r w:rsidR="008F27ED" w:rsidRPr="00B81FAC">
        <w:rPr>
          <w:rFonts w:cs="Times New Roman"/>
          <w:color w:val="000000" w:themeColor="text1"/>
          <w:shd w:val="clear" w:color="auto" w:fill="FFFFFF"/>
        </w:rPr>
        <w:t>egal realists emphasi</w:t>
      </w:r>
      <w:r w:rsidR="00067550" w:rsidRPr="00B81FAC">
        <w:rPr>
          <w:rFonts w:cs="Times New Roman"/>
          <w:color w:val="000000" w:themeColor="text1"/>
          <w:shd w:val="clear" w:color="auto" w:fill="FFFFFF"/>
        </w:rPr>
        <w:t>s</w:t>
      </w:r>
      <w:r w:rsidR="00F92B98" w:rsidRPr="00B81FAC">
        <w:rPr>
          <w:rFonts w:cs="Times New Roman"/>
          <w:color w:val="000000" w:themeColor="text1"/>
          <w:shd w:val="clear" w:color="auto" w:fill="FFFFFF"/>
        </w:rPr>
        <w:t>e</w:t>
      </w:r>
      <w:r w:rsidR="008F27ED" w:rsidRPr="00B81FAC">
        <w:rPr>
          <w:rFonts w:cs="Times New Roman"/>
          <w:color w:val="000000" w:themeColor="text1"/>
          <w:shd w:val="clear" w:color="auto" w:fill="FFFFFF"/>
        </w:rPr>
        <w:t xml:space="preserve"> the need to illuminate and interrogate ‘axioms’</w:t>
      </w:r>
      <w:r w:rsidR="000F6943" w:rsidRPr="00B81FAC">
        <w:rPr>
          <w:rFonts w:cs="Times New Roman"/>
          <w:color w:val="000000" w:themeColor="text1"/>
          <w:shd w:val="clear" w:color="auto" w:fill="FFFFFF"/>
        </w:rPr>
        <w:t xml:space="preserve"> such as community</w:t>
      </w:r>
      <w:r w:rsidR="008F27ED" w:rsidRPr="00B81FAC">
        <w:rPr>
          <w:rFonts w:cs="Times New Roman"/>
          <w:color w:val="000000" w:themeColor="text1"/>
          <w:shd w:val="clear" w:color="auto" w:fill="FFFFFF"/>
        </w:rPr>
        <w:t>.</w:t>
      </w:r>
      <w:r w:rsidR="008F27ED" w:rsidRPr="00B81FAC">
        <w:rPr>
          <w:rStyle w:val="FootnoteReference"/>
          <w:rFonts w:cs="Times New Roman"/>
          <w:color w:val="000000" w:themeColor="text1"/>
          <w:shd w:val="clear" w:color="auto" w:fill="FFFFFF"/>
        </w:rPr>
        <w:footnoteReference w:id="12"/>
      </w:r>
      <w:r w:rsidR="003845FD" w:rsidRPr="00B81FAC">
        <w:rPr>
          <w:rFonts w:cs="Times New Roman"/>
          <w:color w:val="000000" w:themeColor="text1"/>
          <w:shd w:val="clear" w:color="auto" w:fill="FFFFFF"/>
        </w:rPr>
        <w:t xml:space="preserve"> The interrogation</w:t>
      </w:r>
      <w:r w:rsidR="00F92B98" w:rsidRPr="00B81FAC">
        <w:rPr>
          <w:rFonts w:cs="Times New Roman"/>
          <w:color w:val="000000" w:themeColor="text1"/>
          <w:shd w:val="clear" w:color="auto" w:fill="FFFFFF"/>
        </w:rPr>
        <w:t xml:space="preserve"> of these concepts</w:t>
      </w:r>
      <w:r w:rsidR="003845FD" w:rsidRPr="00B81FAC">
        <w:rPr>
          <w:rFonts w:cs="Times New Roman"/>
          <w:color w:val="000000" w:themeColor="text1"/>
          <w:shd w:val="clear" w:color="auto" w:fill="FFFFFF"/>
        </w:rPr>
        <w:t xml:space="preserve"> is made more important</w:t>
      </w:r>
      <w:r w:rsidR="00D14738" w:rsidRPr="00B81FAC">
        <w:rPr>
          <w:rFonts w:cs="Times New Roman"/>
          <w:color w:val="000000" w:themeColor="text1"/>
          <w:shd w:val="clear" w:color="auto" w:fill="FFFFFF"/>
        </w:rPr>
        <w:t xml:space="preserve"> by </w:t>
      </w:r>
      <w:proofErr w:type="spellStart"/>
      <w:r w:rsidR="00D14738" w:rsidRPr="00B81FAC">
        <w:rPr>
          <w:rFonts w:cs="Times New Roman"/>
          <w:color w:val="000000" w:themeColor="text1"/>
          <w:shd w:val="clear" w:color="auto" w:fill="FFFFFF"/>
        </w:rPr>
        <w:t>Cotterell</w:t>
      </w:r>
      <w:proofErr w:type="spellEnd"/>
      <w:r w:rsidR="00D14738" w:rsidRPr="00B81FAC">
        <w:rPr>
          <w:rFonts w:cs="Times New Roman"/>
          <w:color w:val="000000" w:themeColor="text1"/>
          <w:shd w:val="clear" w:color="auto" w:fill="FFFFFF"/>
        </w:rPr>
        <w:t xml:space="preserve"> who </w:t>
      </w:r>
      <w:r w:rsidR="008F27ED" w:rsidRPr="00B81FAC">
        <w:rPr>
          <w:rFonts w:cs="Times New Roman"/>
          <w:color w:val="000000" w:themeColor="text1"/>
          <w:shd w:val="clear" w:color="auto" w:fill="FFFFFF"/>
        </w:rPr>
        <w:t>expresses the increasing demand for the law to reflect community in the diverse and fluid sense.</w:t>
      </w:r>
      <w:r w:rsidR="008F27ED" w:rsidRPr="00B81FAC">
        <w:rPr>
          <w:rStyle w:val="FootnoteReference"/>
          <w:rFonts w:cs="Times New Roman"/>
          <w:color w:val="000000" w:themeColor="text1"/>
          <w:shd w:val="clear" w:color="auto" w:fill="FFFFFF"/>
        </w:rPr>
        <w:footnoteReference w:id="13"/>
      </w:r>
      <w:r w:rsidRPr="00B81FAC">
        <w:rPr>
          <w:rFonts w:cs="Times New Roman"/>
          <w:color w:val="000000" w:themeColor="text1"/>
          <w:shd w:val="clear" w:color="auto" w:fill="FFFFFF"/>
        </w:rPr>
        <w:t xml:space="preserve"> </w:t>
      </w:r>
      <w:r w:rsidR="003845FD" w:rsidRPr="00B81FAC">
        <w:rPr>
          <w:rFonts w:cs="Times New Roman"/>
          <w:color w:val="000000" w:themeColor="text1"/>
          <w:shd w:val="clear" w:color="auto" w:fill="FFFFFF"/>
        </w:rPr>
        <w:t xml:space="preserve">To this end, </w:t>
      </w:r>
      <w:r w:rsidR="008F27ED" w:rsidRPr="00B81FAC">
        <w:rPr>
          <w:rFonts w:cs="Times New Roman"/>
          <w:color w:val="000000" w:themeColor="text1"/>
          <w:shd w:val="clear" w:color="auto" w:fill="FFFFFF"/>
        </w:rPr>
        <w:t xml:space="preserve">Ramshaw has advocated for a radical re-conceptualisation of existing legal thinking to </w:t>
      </w:r>
      <w:r w:rsidR="003845FD" w:rsidRPr="00B81FAC">
        <w:rPr>
          <w:rFonts w:cs="Times New Roman"/>
          <w:color w:val="000000" w:themeColor="text1"/>
          <w:shd w:val="clear" w:color="auto" w:fill="FFFFFF"/>
        </w:rPr>
        <w:t xml:space="preserve">mirror the music </w:t>
      </w:r>
      <w:r w:rsidR="000F6943" w:rsidRPr="00B81FAC">
        <w:rPr>
          <w:rFonts w:cs="Times New Roman"/>
          <w:color w:val="000000" w:themeColor="text1"/>
          <w:shd w:val="clear" w:color="auto" w:fill="FFFFFF"/>
        </w:rPr>
        <w:t>a</w:t>
      </w:r>
      <w:r w:rsidR="003845FD" w:rsidRPr="00B81FAC">
        <w:rPr>
          <w:rFonts w:cs="Times New Roman"/>
          <w:color w:val="000000" w:themeColor="text1"/>
          <w:shd w:val="clear" w:color="auto" w:fill="FFFFFF"/>
        </w:rPr>
        <w:t>s</w:t>
      </w:r>
      <w:r w:rsidR="000F6943" w:rsidRPr="00B81FAC">
        <w:rPr>
          <w:rFonts w:cs="Times New Roman"/>
          <w:color w:val="000000" w:themeColor="text1"/>
          <w:shd w:val="clear" w:color="auto" w:fill="FFFFFF"/>
        </w:rPr>
        <w:t xml:space="preserve"> a</w:t>
      </w:r>
      <w:r w:rsidR="003845FD" w:rsidRPr="00B81FAC">
        <w:rPr>
          <w:rFonts w:cs="Times New Roman"/>
          <w:color w:val="000000" w:themeColor="text1"/>
          <w:shd w:val="clear" w:color="auto" w:fill="FFFFFF"/>
        </w:rPr>
        <w:t xml:space="preserve"> ‘fou</w:t>
      </w:r>
      <w:r w:rsidR="00E917A7" w:rsidRPr="00B81FAC">
        <w:rPr>
          <w:rFonts w:cs="Times New Roman"/>
          <w:color w:val="000000" w:themeColor="text1"/>
          <w:shd w:val="clear" w:color="auto" w:fill="FFFFFF"/>
        </w:rPr>
        <w:t>ndation</w:t>
      </w:r>
      <w:r w:rsidR="003845FD" w:rsidRPr="00B81FAC">
        <w:rPr>
          <w:rFonts w:cs="Times New Roman"/>
          <w:color w:val="000000" w:themeColor="text1"/>
          <w:shd w:val="clear" w:color="auto" w:fill="FFFFFF"/>
        </w:rPr>
        <w:t xml:space="preserve"> of community.’</w:t>
      </w:r>
      <w:r w:rsidR="008F27ED" w:rsidRPr="00B81FAC">
        <w:rPr>
          <w:rStyle w:val="FootnoteReference"/>
          <w:rFonts w:cs="Times New Roman"/>
          <w:color w:val="000000" w:themeColor="text1"/>
          <w:shd w:val="clear" w:color="auto" w:fill="FFFFFF"/>
        </w:rPr>
        <w:footnoteReference w:id="14"/>
      </w:r>
      <w:r w:rsidR="003845FD" w:rsidRPr="00B81FAC">
        <w:rPr>
          <w:rFonts w:cs="Times New Roman"/>
          <w:color w:val="000000" w:themeColor="text1"/>
          <w:shd w:val="clear" w:color="auto" w:fill="FFFFFF"/>
        </w:rPr>
        <w:t xml:space="preserve"> </w:t>
      </w:r>
      <w:r w:rsidR="008F27ED" w:rsidRPr="00B81FAC">
        <w:rPr>
          <w:rFonts w:cs="Times New Roman"/>
          <w:color w:val="000000" w:themeColor="text1"/>
          <w:shd w:val="clear" w:color="auto" w:fill="FFFFFF"/>
        </w:rPr>
        <w:t xml:space="preserve">Although some </w:t>
      </w:r>
      <w:r w:rsidR="00F92B98" w:rsidRPr="00B81FAC">
        <w:rPr>
          <w:rFonts w:cs="Times New Roman"/>
          <w:color w:val="000000" w:themeColor="text1"/>
          <w:shd w:val="clear" w:color="auto" w:fill="FFFFFF"/>
        </w:rPr>
        <w:t>are sceptical about the convergence between</w:t>
      </w:r>
      <w:r w:rsidR="008F27ED" w:rsidRPr="00B81FAC">
        <w:rPr>
          <w:rFonts w:cs="Times New Roman"/>
          <w:color w:val="000000" w:themeColor="text1"/>
          <w:shd w:val="clear" w:color="auto" w:fill="FFFFFF"/>
        </w:rPr>
        <w:t xml:space="preserve"> </w:t>
      </w:r>
      <w:r w:rsidR="00F92B98" w:rsidRPr="00B81FAC">
        <w:rPr>
          <w:rFonts w:cs="Times New Roman"/>
          <w:color w:val="000000" w:themeColor="text1"/>
          <w:shd w:val="clear" w:color="auto" w:fill="FFFFFF"/>
        </w:rPr>
        <w:t>law</w:t>
      </w:r>
      <w:r w:rsidR="008F27ED" w:rsidRPr="00B81FAC">
        <w:rPr>
          <w:rFonts w:cs="Times New Roman"/>
          <w:color w:val="000000" w:themeColor="text1"/>
          <w:shd w:val="clear" w:color="auto" w:fill="FFFFFF"/>
        </w:rPr>
        <w:t xml:space="preserve"> and music, the</w:t>
      </w:r>
      <w:r w:rsidR="00924965" w:rsidRPr="00B81FAC">
        <w:rPr>
          <w:rFonts w:cs="Times New Roman"/>
          <w:color w:val="000000" w:themeColor="text1"/>
          <w:shd w:val="clear" w:color="auto" w:fill="FFFFFF"/>
        </w:rPr>
        <w:t xml:space="preserve"> power </w:t>
      </w:r>
      <w:r w:rsidR="008F27ED" w:rsidRPr="00B81FAC">
        <w:rPr>
          <w:rFonts w:cs="Times New Roman"/>
          <w:color w:val="000000" w:themeColor="text1"/>
          <w:shd w:val="clear" w:color="auto" w:fill="FFFFFF"/>
        </w:rPr>
        <w:t>of music ‘as a means</w:t>
      </w:r>
      <w:r w:rsidR="00924965" w:rsidRPr="00B81FAC">
        <w:rPr>
          <w:rFonts w:cs="Times New Roman"/>
          <w:color w:val="000000" w:themeColor="text1"/>
          <w:shd w:val="clear" w:color="auto" w:fill="FFFFFF"/>
        </w:rPr>
        <w:t>…</w:t>
      </w:r>
      <w:r w:rsidR="008F27ED" w:rsidRPr="00B81FAC">
        <w:rPr>
          <w:rFonts w:cs="Times New Roman"/>
          <w:color w:val="000000" w:themeColor="text1"/>
          <w:shd w:val="clear" w:color="auto" w:fill="FFFFFF"/>
        </w:rPr>
        <w:t>to harmoni</w:t>
      </w:r>
      <w:r w:rsidR="00067550" w:rsidRPr="00B81FAC">
        <w:rPr>
          <w:rFonts w:cs="Times New Roman"/>
          <w:color w:val="000000" w:themeColor="text1"/>
          <w:shd w:val="clear" w:color="auto" w:fill="FFFFFF"/>
        </w:rPr>
        <w:t>s</w:t>
      </w:r>
      <w:r w:rsidR="008F27ED" w:rsidRPr="00B81FAC">
        <w:rPr>
          <w:rFonts w:cs="Times New Roman"/>
          <w:color w:val="000000" w:themeColor="text1"/>
          <w:shd w:val="clear" w:color="auto" w:fill="FFFFFF"/>
        </w:rPr>
        <w:t>e physical and spiritual forces’ should be emphasised.</w:t>
      </w:r>
      <w:r w:rsidR="008F27ED" w:rsidRPr="00B81FAC">
        <w:rPr>
          <w:rStyle w:val="FootnoteReference"/>
          <w:rFonts w:cs="Times New Roman"/>
          <w:color w:val="000000" w:themeColor="text1"/>
          <w:shd w:val="clear" w:color="auto" w:fill="FFFFFF"/>
        </w:rPr>
        <w:footnoteReference w:id="15"/>
      </w:r>
      <w:r w:rsidR="008F27ED" w:rsidRPr="00B81FAC">
        <w:rPr>
          <w:rFonts w:cs="Times New Roman"/>
          <w:color w:val="000000" w:themeColor="text1"/>
        </w:rPr>
        <w:t xml:space="preserve"> </w:t>
      </w:r>
      <w:r w:rsidR="008F27ED" w:rsidRPr="00B81FAC">
        <w:rPr>
          <w:rFonts w:cs="Times New Roman"/>
          <w:color w:val="000000" w:themeColor="text1"/>
          <w:shd w:val="clear" w:color="auto" w:fill="FFFFFF"/>
        </w:rPr>
        <w:t>This is an important factor to consider when recognising the need for the law to recognise and embrace a more diverse range of identities.</w:t>
      </w:r>
      <w:r w:rsidR="008F27ED" w:rsidRPr="00B81FAC">
        <w:rPr>
          <w:rStyle w:val="FootnoteReference"/>
          <w:rFonts w:cs="Times New Roman"/>
          <w:color w:val="000000" w:themeColor="text1"/>
          <w:shd w:val="clear" w:color="auto" w:fill="FFFFFF"/>
        </w:rPr>
        <w:footnoteReference w:id="16"/>
      </w:r>
      <w:r w:rsidR="008F27ED" w:rsidRPr="00B81FAC">
        <w:rPr>
          <w:rFonts w:cs="Times New Roman"/>
          <w:color w:val="000000" w:themeColor="text1"/>
          <w:shd w:val="clear" w:color="auto" w:fill="FFFFFF"/>
        </w:rPr>
        <w:t xml:space="preserve"> </w:t>
      </w:r>
    </w:p>
    <w:p w14:paraId="577A57E3" w14:textId="77777777" w:rsidR="00B81FAC" w:rsidRPr="00B81FAC" w:rsidRDefault="00B81FAC" w:rsidP="00F54B8D">
      <w:pPr>
        <w:spacing w:before="100" w:after="100" w:line="480" w:lineRule="auto"/>
        <w:ind w:firstLine="720"/>
        <w:jc w:val="both"/>
        <w:rPr>
          <w:rFonts w:cs="Times New Roman"/>
          <w:color w:val="000000" w:themeColor="text1"/>
          <w:shd w:val="clear" w:color="auto" w:fill="FFFFFF"/>
        </w:rPr>
      </w:pPr>
    </w:p>
    <w:p w14:paraId="0A8A2B9F" w14:textId="45F0BA69" w:rsidR="00D51A0E" w:rsidRDefault="008E7DCB" w:rsidP="00F54B8D">
      <w:pPr>
        <w:spacing w:before="100" w:after="100" w:line="480" w:lineRule="auto"/>
        <w:ind w:firstLine="720"/>
        <w:jc w:val="both"/>
        <w:rPr>
          <w:rFonts w:cs="Times New Roman"/>
          <w:color w:val="000000" w:themeColor="text1"/>
        </w:rPr>
      </w:pPr>
      <w:r w:rsidRPr="00B81FAC">
        <w:rPr>
          <w:rFonts w:cs="Times New Roman"/>
          <w:color w:val="000000" w:themeColor="text1"/>
        </w:rPr>
        <w:t xml:space="preserve">This </w:t>
      </w:r>
      <w:r w:rsidR="00EB4294" w:rsidRPr="00B81FAC">
        <w:rPr>
          <w:rFonts w:cs="Times New Roman"/>
          <w:color w:val="000000" w:themeColor="text1"/>
        </w:rPr>
        <w:t xml:space="preserve">paper </w:t>
      </w:r>
      <w:r w:rsidRPr="00B81FAC">
        <w:rPr>
          <w:rFonts w:cs="Times New Roman"/>
          <w:color w:val="000000" w:themeColor="text1"/>
        </w:rPr>
        <w:t>examines the extent to which the law should mirror music as a discipline</w:t>
      </w:r>
      <w:r w:rsidR="00F92B98" w:rsidRPr="00B81FAC">
        <w:rPr>
          <w:rFonts w:cs="Times New Roman"/>
          <w:color w:val="000000" w:themeColor="text1"/>
        </w:rPr>
        <w:t xml:space="preserve"> </w:t>
      </w:r>
      <w:r w:rsidR="00EB4294" w:rsidRPr="00B81FAC">
        <w:rPr>
          <w:rFonts w:cs="Times New Roman"/>
          <w:color w:val="000000" w:themeColor="text1"/>
        </w:rPr>
        <w:t xml:space="preserve">that </w:t>
      </w:r>
      <w:r w:rsidRPr="00B81FAC">
        <w:rPr>
          <w:rFonts w:cs="Times New Roman"/>
          <w:color w:val="000000" w:themeColor="text1"/>
        </w:rPr>
        <w:t>embrac</w:t>
      </w:r>
      <w:r w:rsidR="00EB4294" w:rsidRPr="00B81FAC">
        <w:rPr>
          <w:rFonts w:cs="Times New Roman"/>
          <w:color w:val="000000" w:themeColor="text1"/>
        </w:rPr>
        <w:t>es</w:t>
      </w:r>
      <w:r w:rsidRPr="00B81FAC">
        <w:rPr>
          <w:rFonts w:cs="Times New Roman"/>
          <w:color w:val="000000" w:themeColor="text1"/>
        </w:rPr>
        <w:t xml:space="preserve"> </w:t>
      </w:r>
      <w:r w:rsidR="00D51A0E" w:rsidRPr="00B81FAC">
        <w:rPr>
          <w:rFonts w:cs="Times New Roman"/>
          <w:color w:val="000000" w:themeColor="text1"/>
        </w:rPr>
        <w:t>the value of community in the diverse sense in order to accommodate</w:t>
      </w:r>
      <w:r w:rsidR="00A72EF9" w:rsidRPr="00B81FAC">
        <w:rPr>
          <w:rFonts w:cs="Times New Roman"/>
          <w:color w:val="000000" w:themeColor="text1"/>
        </w:rPr>
        <w:t xml:space="preserve"> difference</w:t>
      </w:r>
      <w:r w:rsidR="00D51A0E" w:rsidRPr="00B81FAC">
        <w:rPr>
          <w:rFonts w:cs="Times New Roman"/>
          <w:color w:val="000000" w:themeColor="text1"/>
        </w:rPr>
        <w:t xml:space="preserve">. The paper advocates </w:t>
      </w:r>
      <w:r w:rsidRPr="00B81FAC">
        <w:rPr>
          <w:rFonts w:cs="Times New Roman"/>
          <w:color w:val="000000" w:themeColor="text1"/>
        </w:rPr>
        <w:t xml:space="preserve">that the law should </w:t>
      </w:r>
      <w:r w:rsidR="00D51A0E" w:rsidRPr="00B81FAC">
        <w:rPr>
          <w:rFonts w:cs="Times New Roman"/>
          <w:color w:val="000000" w:themeColor="text1"/>
        </w:rPr>
        <w:t xml:space="preserve">shift </w:t>
      </w:r>
      <w:r w:rsidRPr="00B81FAC">
        <w:rPr>
          <w:rFonts w:cs="Times New Roman"/>
          <w:color w:val="000000" w:themeColor="text1"/>
        </w:rPr>
        <w:t xml:space="preserve">from </w:t>
      </w:r>
      <w:r w:rsidR="00D51A0E" w:rsidRPr="00B81FAC">
        <w:rPr>
          <w:rFonts w:cs="Times New Roman"/>
          <w:color w:val="000000" w:themeColor="text1"/>
        </w:rPr>
        <w:t xml:space="preserve">privileging community in the </w:t>
      </w:r>
      <w:r w:rsidR="00EB4294" w:rsidRPr="00B81FAC">
        <w:rPr>
          <w:rFonts w:cs="Times New Roman"/>
          <w:color w:val="000000" w:themeColor="text1"/>
        </w:rPr>
        <w:t xml:space="preserve">unified, </w:t>
      </w:r>
      <w:r w:rsidR="00D51A0E" w:rsidRPr="00B81FAC">
        <w:rPr>
          <w:rFonts w:cs="Times New Roman"/>
          <w:color w:val="000000" w:themeColor="text1"/>
        </w:rPr>
        <w:t>singular</w:t>
      </w:r>
      <w:r w:rsidR="00E07ACE" w:rsidRPr="00B81FAC">
        <w:rPr>
          <w:rFonts w:cs="Times New Roman"/>
          <w:color w:val="000000" w:themeColor="text1"/>
        </w:rPr>
        <w:t xml:space="preserve"> sense in order to </w:t>
      </w:r>
      <w:r w:rsidR="00D51A0E" w:rsidRPr="00B81FAC">
        <w:rPr>
          <w:rFonts w:cs="Times New Roman"/>
          <w:color w:val="000000" w:themeColor="text1"/>
        </w:rPr>
        <w:t>champion community in</w:t>
      </w:r>
      <w:r w:rsidRPr="00B81FAC">
        <w:rPr>
          <w:rFonts w:cs="Times New Roman"/>
          <w:color w:val="000000" w:themeColor="text1"/>
        </w:rPr>
        <w:t xml:space="preserve"> the col</w:t>
      </w:r>
      <w:r w:rsidR="00E07ACE" w:rsidRPr="00B81FAC">
        <w:rPr>
          <w:rFonts w:cs="Times New Roman"/>
          <w:color w:val="000000" w:themeColor="text1"/>
        </w:rPr>
        <w:t>lective</w:t>
      </w:r>
      <w:r w:rsidR="00EB4294" w:rsidRPr="00B81FAC">
        <w:rPr>
          <w:rFonts w:cs="Times New Roman"/>
          <w:color w:val="000000" w:themeColor="text1"/>
        </w:rPr>
        <w:t xml:space="preserve"> sense</w:t>
      </w:r>
      <w:r w:rsidR="00E07ACE" w:rsidRPr="00B81FAC">
        <w:rPr>
          <w:rFonts w:cs="Times New Roman"/>
          <w:color w:val="000000" w:themeColor="text1"/>
        </w:rPr>
        <w:t>, so that</w:t>
      </w:r>
      <w:r w:rsidR="00D51A0E" w:rsidRPr="00B81FAC">
        <w:rPr>
          <w:rFonts w:cs="Times New Roman"/>
          <w:color w:val="000000" w:themeColor="text1"/>
        </w:rPr>
        <w:t xml:space="preserve"> the law</w:t>
      </w:r>
      <w:r w:rsidR="00E07ACE" w:rsidRPr="00B81FAC">
        <w:rPr>
          <w:rFonts w:cs="Times New Roman"/>
          <w:color w:val="000000" w:themeColor="text1"/>
        </w:rPr>
        <w:t xml:space="preserve"> may genuine</w:t>
      </w:r>
      <w:r w:rsidR="00D14738" w:rsidRPr="00B81FAC">
        <w:rPr>
          <w:rFonts w:cs="Times New Roman"/>
          <w:color w:val="000000" w:themeColor="text1"/>
        </w:rPr>
        <w:t>ly</w:t>
      </w:r>
      <w:r w:rsidR="00E07ACE" w:rsidRPr="00B81FAC">
        <w:rPr>
          <w:rFonts w:cs="Times New Roman"/>
          <w:color w:val="000000" w:themeColor="text1"/>
        </w:rPr>
        <w:t xml:space="preserve"> support the </w:t>
      </w:r>
      <w:r w:rsidR="00D51A0E" w:rsidRPr="00B81FAC">
        <w:rPr>
          <w:rFonts w:cs="Times New Roman"/>
          <w:color w:val="000000" w:themeColor="text1"/>
        </w:rPr>
        <w:t>inclusion of a</w:t>
      </w:r>
      <w:r w:rsidRPr="00B81FAC">
        <w:rPr>
          <w:rFonts w:cs="Times New Roman"/>
          <w:color w:val="000000" w:themeColor="text1"/>
        </w:rPr>
        <w:t xml:space="preserve"> diverse range of identities. </w:t>
      </w:r>
    </w:p>
    <w:p w14:paraId="3F2C32D9" w14:textId="77777777" w:rsidR="00B81FAC" w:rsidRPr="00B81FAC" w:rsidRDefault="00B81FAC" w:rsidP="00F54B8D">
      <w:pPr>
        <w:spacing w:before="100" w:after="100" w:line="480" w:lineRule="auto"/>
        <w:ind w:firstLine="720"/>
        <w:jc w:val="both"/>
        <w:rPr>
          <w:rFonts w:cs="Times New Roman"/>
          <w:color w:val="000000" w:themeColor="text1"/>
        </w:rPr>
      </w:pPr>
    </w:p>
    <w:p w14:paraId="135BFA97" w14:textId="76BF8D0C" w:rsidR="004064AC" w:rsidRPr="00B81FAC" w:rsidRDefault="008F27ED" w:rsidP="00F54B8D">
      <w:pPr>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rPr>
        <w:t>T</w:t>
      </w:r>
      <w:r w:rsidR="00E07ACE" w:rsidRPr="00B81FAC">
        <w:rPr>
          <w:rFonts w:cs="Times New Roman"/>
          <w:color w:val="000000" w:themeColor="text1"/>
        </w:rPr>
        <w:t>o this end, the</w:t>
      </w:r>
      <w:r w:rsidRPr="00B81FAC">
        <w:rPr>
          <w:rFonts w:cs="Times New Roman"/>
          <w:color w:val="000000" w:themeColor="text1"/>
        </w:rPr>
        <w:t xml:space="preserve"> </w:t>
      </w:r>
      <w:r w:rsidR="008E7DCB" w:rsidRPr="00B81FAC">
        <w:rPr>
          <w:rFonts w:cs="Times New Roman"/>
          <w:color w:val="000000" w:themeColor="text1"/>
        </w:rPr>
        <w:t>paper</w:t>
      </w:r>
      <w:r w:rsidRPr="00B81FAC">
        <w:rPr>
          <w:rFonts w:cs="Times New Roman"/>
          <w:color w:val="000000" w:themeColor="text1"/>
        </w:rPr>
        <w:t xml:space="preserve"> emphasi</w:t>
      </w:r>
      <w:r w:rsidR="00067550" w:rsidRPr="00B81FAC">
        <w:rPr>
          <w:rFonts w:cs="Times New Roman"/>
          <w:color w:val="000000" w:themeColor="text1"/>
        </w:rPr>
        <w:t>s</w:t>
      </w:r>
      <w:r w:rsidR="00D14738" w:rsidRPr="00B81FAC">
        <w:rPr>
          <w:rFonts w:cs="Times New Roman"/>
          <w:color w:val="000000" w:themeColor="text1"/>
        </w:rPr>
        <w:t>e</w:t>
      </w:r>
      <w:r w:rsidRPr="00B81FAC">
        <w:rPr>
          <w:rFonts w:cs="Times New Roman"/>
          <w:color w:val="000000" w:themeColor="text1"/>
        </w:rPr>
        <w:t xml:space="preserve">s the importance for the law to embed the value of ‘community’ in the </w:t>
      </w:r>
      <w:proofErr w:type="spellStart"/>
      <w:r w:rsidRPr="00B81FAC">
        <w:rPr>
          <w:rFonts w:cs="Times New Roman"/>
          <w:color w:val="000000" w:themeColor="text1"/>
        </w:rPr>
        <w:t>Derridean</w:t>
      </w:r>
      <w:proofErr w:type="spellEnd"/>
      <w:r w:rsidRPr="00B81FAC">
        <w:rPr>
          <w:rFonts w:cs="Times New Roman"/>
          <w:color w:val="000000" w:themeColor="text1"/>
        </w:rPr>
        <w:t xml:space="preserve"> sense into its approach</w:t>
      </w:r>
      <w:r w:rsidR="00845988" w:rsidRPr="00B81FAC">
        <w:rPr>
          <w:rFonts w:cs="Times New Roman"/>
          <w:color w:val="000000" w:themeColor="text1"/>
        </w:rPr>
        <w:t xml:space="preserve"> to </w:t>
      </w:r>
      <w:r w:rsidR="00EB4294" w:rsidRPr="00B81FAC">
        <w:rPr>
          <w:rFonts w:cs="Times New Roman"/>
          <w:color w:val="000000" w:themeColor="text1"/>
        </w:rPr>
        <w:t>embrace the innate differences</w:t>
      </w:r>
      <w:r w:rsidR="000F6943" w:rsidRPr="00B81FAC">
        <w:rPr>
          <w:rFonts w:cs="Times New Roman"/>
          <w:color w:val="000000" w:themeColor="text1"/>
        </w:rPr>
        <w:t xml:space="preserve"> </w:t>
      </w:r>
      <w:r w:rsidR="000F6943" w:rsidRPr="00B81FAC">
        <w:rPr>
          <w:rFonts w:cs="Times New Roman"/>
          <w:color w:val="000000" w:themeColor="text1"/>
        </w:rPr>
        <w:lastRenderedPageBreak/>
        <w:t>between</w:t>
      </w:r>
      <w:r w:rsidR="00845988" w:rsidRPr="00B81FAC">
        <w:rPr>
          <w:rFonts w:cs="Times New Roman"/>
          <w:color w:val="000000" w:themeColor="text1"/>
        </w:rPr>
        <w:t xml:space="preserve"> identities</w:t>
      </w:r>
      <w:r w:rsidRPr="00B81FAC">
        <w:rPr>
          <w:rFonts w:cs="Times New Roman"/>
          <w:color w:val="000000" w:themeColor="text1"/>
        </w:rPr>
        <w:t xml:space="preserve">. The </w:t>
      </w:r>
      <w:r w:rsidR="008E7DCB" w:rsidRPr="00B81FAC">
        <w:rPr>
          <w:rFonts w:cs="Times New Roman"/>
          <w:color w:val="000000" w:themeColor="text1"/>
        </w:rPr>
        <w:t xml:space="preserve">paper </w:t>
      </w:r>
      <w:r w:rsidRPr="00B81FAC">
        <w:rPr>
          <w:rFonts w:cs="Times New Roman"/>
          <w:color w:val="000000" w:themeColor="text1"/>
        </w:rPr>
        <w:t xml:space="preserve">argues that </w:t>
      </w:r>
      <w:r w:rsidR="00EB4294" w:rsidRPr="00B81FAC">
        <w:rPr>
          <w:rFonts w:cs="Times New Roman"/>
          <w:color w:val="000000" w:themeColor="text1"/>
        </w:rPr>
        <w:t>at present t</w:t>
      </w:r>
      <w:r w:rsidRPr="00B81FAC">
        <w:rPr>
          <w:rFonts w:cs="Times New Roman"/>
          <w:color w:val="000000" w:themeColor="text1"/>
        </w:rPr>
        <w:t xml:space="preserve">he operation of ‘community’ in the </w:t>
      </w:r>
      <w:proofErr w:type="spellStart"/>
      <w:r w:rsidRPr="00B81FAC">
        <w:rPr>
          <w:rFonts w:cs="Times New Roman"/>
          <w:color w:val="000000" w:themeColor="text1"/>
        </w:rPr>
        <w:t>Derridean</w:t>
      </w:r>
      <w:proofErr w:type="spellEnd"/>
      <w:r w:rsidR="003D6B37" w:rsidRPr="00B81FAC">
        <w:rPr>
          <w:rFonts w:cs="Times New Roman"/>
          <w:color w:val="000000" w:themeColor="text1"/>
        </w:rPr>
        <w:t xml:space="preserve"> sense is prevented by its</w:t>
      </w:r>
      <w:r w:rsidRPr="00B81FAC">
        <w:rPr>
          <w:rFonts w:cs="Times New Roman"/>
          <w:color w:val="000000" w:themeColor="text1"/>
        </w:rPr>
        <w:t xml:space="preserve"> discordant relationship </w:t>
      </w:r>
      <w:r w:rsidR="000F6943" w:rsidRPr="00B81FAC">
        <w:rPr>
          <w:rFonts w:cs="Times New Roman"/>
          <w:color w:val="000000" w:themeColor="text1"/>
        </w:rPr>
        <w:t>with</w:t>
      </w:r>
      <w:r w:rsidRPr="00B81FAC">
        <w:rPr>
          <w:rFonts w:cs="Times New Roman"/>
          <w:color w:val="000000" w:themeColor="text1"/>
        </w:rPr>
        <w:t xml:space="preserve"> </w:t>
      </w:r>
      <w:r w:rsidR="00EB4294" w:rsidRPr="00B81FAC">
        <w:rPr>
          <w:rFonts w:cs="Times New Roman"/>
          <w:color w:val="000000" w:themeColor="text1"/>
        </w:rPr>
        <w:t>the formalist legal approach</w:t>
      </w:r>
      <w:r w:rsidR="00E6197D" w:rsidRPr="00B81FAC">
        <w:rPr>
          <w:rFonts w:cs="Times New Roman"/>
          <w:color w:val="000000" w:themeColor="text1"/>
        </w:rPr>
        <w:t xml:space="preserve">. This approach </w:t>
      </w:r>
      <w:r w:rsidR="00845988" w:rsidRPr="00B81FAC">
        <w:rPr>
          <w:rFonts w:cs="Times New Roman"/>
          <w:color w:val="000000" w:themeColor="text1"/>
        </w:rPr>
        <w:t>privileg</w:t>
      </w:r>
      <w:r w:rsidR="00EB4294" w:rsidRPr="00B81FAC">
        <w:rPr>
          <w:rFonts w:cs="Times New Roman"/>
          <w:color w:val="000000" w:themeColor="text1"/>
        </w:rPr>
        <w:t>es</w:t>
      </w:r>
      <w:r w:rsidR="00845988" w:rsidRPr="00B81FAC">
        <w:rPr>
          <w:rFonts w:cs="Times New Roman"/>
          <w:color w:val="000000" w:themeColor="text1"/>
        </w:rPr>
        <w:t xml:space="preserve"> </w:t>
      </w:r>
      <w:r w:rsidRPr="00B81FAC">
        <w:rPr>
          <w:rFonts w:cs="Times New Roman"/>
          <w:color w:val="000000" w:themeColor="text1"/>
        </w:rPr>
        <w:t xml:space="preserve">the </w:t>
      </w:r>
      <w:r w:rsidR="00882500" w:rsidRPr="00B81FAC">
        <w:rPr>
          <w:rFonts w:cs="Times New Roman"/>
          <w:color w:val="000000" w:themeColor="text1"/>
        </w:rPr>
        <w:t xml:space="preserve">closure of </w:t>
      </w:r>
      <w:r w:rsidR="009B77DF" w:rsidRPr="00B81FAC">
        <w:rPr>
          <w:rFonts w:cs="Times New Roman"/>
          <w:color w:val="000000" w:themeColor="text1"/>
        </w:rPr>
        <w:t xml:space="preserve">the </w:t>
      </w:r>
      <w:r w:rsidR="00882500" w:rsidRPr="00B81FAC">
        <w:rPr>
          <w:rFonts w:cs="Times New Roman"/>
          <w:color w:val="000000" w:themeColor="text1"/>
        </w:rPr>
        <w:t>law above</w:t>
      </w:r>
      <w:r w:rsidRPr="00B81FAC">
        <w:rPr>
          <w:rFonts w:cs="Times New Roman"/>
          <w:color w:val="000000" w:themeColor="text1"/>
        </w:rPr>
        <w:t xml:space="preserve"> </w:t>
      </w:r>
      <w:r w:rsidR="00EB4294" w:rsidRPr="00B81FAC">
        <w:rPr>
          <w:rFonts w:cs="Times New Roman"/>
          <w:color w:val="000000" w:themeColor="text1"/>
        </w:rPr>
        <w:t xml:space="preserve">accommodating </w:t>
      </w:r>
      <w:r w:rsidRPr="00B81FAC">
        <w:rPr>
          <w:rFonts w:cs="Times New Roman"/>
          <w:color w:val="000000" w:themeColor="text1"/>
        </w:rPr>
        <w:t xml:space="preserve">the values of diversity and possibility, which are central to the </w:t>
      </w:r>
      <w:proofErr w:type="spellStart"/>
      <w:r w:rsidRPr="00B81FAC">
        <w:rPr>
          <w:rFonts w:cs="Times New Roman"/>
          <w:color w:val="000000" w:themeColor="text1"/>
        </w:rPr>
        <w:t>Derridean</w:t>
      </w:r>
      <w:proofErr w:type="spellEnd"/>
      <w:r w:rsidRPr="00B81FAC">
        <w:rPr>
          <w:rFonts w:cs="Times New Roman"/>
          <w:color w:val="000000" w:themeColor="text1"/>
        </w:rPr>
        <w:t xml:space="preserve"> conception of ‘community’.</w:t>
      </w:r>
      <w:r w:rsidRPr="00B81FAC">
        <w:rPr>
          <w:rStyle w:val="FootnoteReference"/>
          <w:rFonts w:cs="Times New Roman"/>
          <w:color w:val="000000" w:themeColor="text1"/>
        </w:rPr>
        <w:footnoteReference w:id="17"/>
      </w:r>
      <w:r w:rsidRPr="00B81FAC">
        <w:rPr>
          <w:rFonts w:cs="Times New Roman"/>
          <w:color w:val="000000" w:themeColor="text1"/>
        </w:rPr>
        <w:t xml:space="preserve"> Subsequently</w:t>
      </w:r>
      <w:r w:rsidR="00EB4294" w:rsidRPr="00B81FAC">
        <w:rPr>
          <w:rFonts w:cs="Times New Roman"/>
          <w:color w:val="000000" w:themeColor="text1"/>
        </w:rPr>
        <w:t>,</w:t>
      </w:r>
      <w:r w:rsidRPr="00B81FAC">
        <w:rPr>
          <w:rFonts w:cs="Times New Roman"/>
          <w:color w:val="000000" w:themeColor="text1"/>
        </w:rPr>
        <w:t xml:space="preserve"> </w:t>
      </w:r>
      <w:r w:rsidR="00EB4294" w:rsidRPr="00B81FAC">
        <w:rPr>
          <w:rFonts w:cs="Times New Roman"/>
          <w:color w:val="000000" w:themeColor="text1"/>
        </w:rPr>
        <w:t xml:space="preserve">the paper </w:t>
      </w:r>
      <w:r w:rsidRPr="00B81FAC">
        <w:rPr>
          <w:rFonts w:cs="Times New Roman"/>
          <w:color w:val="000000" w:themeColor="text1"/>
        </w:rPr>
        <w:t xml:space="preserve">supports Ramshaw’s thesis that a reciprocal relationship between the law and music should be </w:t>
      </w:r>
      <w:r w:rsidR="00EB4294" w:rsidRPr="00B81FAC">
        <w:rPr>
          <w:rFonts w:cs="Times New Roman"/>
          <w:color w:val="000000" w:themeColor="text1"/>
        </w:rPr>
        <w:t xml:space="preserve">established in order </w:t>
      </w:r>
      <w:r w:rsidRPr="00B81FAC">
        <w:rPr>
          <w:rFonts w:cs="Times New Roman"/>
          <w:color w:val="000000" w:themeColor="text1"/>
        </w:rPr>
        <w:t xml:space="preserve">to facilitate a shift from </w:t>
      </w:r>
      <w:r w:rsidR="00317986" w:rsidRPr="00B81FAC">
        <w:rPr>
          <w:rFonts w:cs="Times New Roman"/>
          <w:color w:val="000000" w:themeColor="text1"/>
        </w:rPr>
        <w:t xml:space="preserve">dominant legal thinking and </w:t>
      </w:r>
      <w:r w:rsidR="00EB4294" w:rsidRPr="00B81FAC">
        <w:rPr>
          <w:rFonts w:cs="Times New Roman"/>
          <w:color w:val="000000" w:themeColor="text1"/>
        </w:rPr>
        <w:t xml:space="preserve">praxis in </w:t>
      </w:r>
      <w:r w:rsidRPr="00B81FAC">
        <w:rPr>
          <w:rFonts w:cs="Times New Roman"/>
          <w:color w:val="000000" w:themeColor="text1"/>
        </w:rPr>
        <w:t xml:space="preserve">order to promote ‘community’ in the </w:t>
      </w:r>
      <w:proofErr w:type="spellStart"/>
      <w:r w:rsidRPr="00B81FAC">
        <w:rPr>
          <w:rFonts w:cs="Times New Roman"/>
          <w:color w:val="000000" w:themeColor="text1"/>
        </w:rPr>
        <w:t>Derridean</w:t>
      </w:r>
      <w:proofErr w:type="spellEnd"/>
      <w:r w:rsidRPr="00B81FAC">
        <w:rPr>
          <w:rFonts w:cs="Times New Roman"/>
          <w:color w:val="000000" w:themeColor="text1"/>
        </w:rPr>
        <w:t xml:space="preserve"> sense</w:t>
      </w:r>
      <w:r w:rsidRPr="00B81FAC">
        <w:rPr>
          <w:rFonts w:cs="Times New Roman"/>
          <w:color w:val="000000" w:themeColor="text1"/>
          <w:shd w:val="clear" w:color="auto" w:fill="FFFFFF"/>
        </w:rPr>
        <w:t>.</w:t>
      </w:r>
      <w:r w:rsidRPr="00B81FAC">
        <w:rPr>
          <w:rStyle w:val="FootnoteReference"/>
          <w:rFonts w:cs="Times New Roman"/>
          <w:color w:val="000000" w:themeColor="text1"/>
          <w:shd w:val="clear" w:color="auto" w:fill="FFFFFF"/>
        </w:rPr>
        <w:footnoteReference w:id="18"/>
      </w:r>
      <w:r w:rsidRPr="00B81FAC">
        <w:rPr>
          <w:rFonts w:cs="Times New Roman"/>
          <w:color w:val="000000" w:themeColor="text1"/>
          <w:shd w:val="clear" w:color="auto" w:fill="FFFFFF"/>
        </w:rPr>
        <w:t xml:space="preserve"> This </w:t>
      </w:r>
      <w:r w:rsidR="008E7DCB" w:rsidRPr="00B81FAC">
        <w:rPr>
          <w:rFonts w:cs="Times New Roman"/>
          <w:color w:val="000000" w:themeColor="text1"/>
          <w:shd w:val="clear" w:color="auto" w:fill="FFFFFF"/>
        </w:rPr>
        <w:t xml:space="preserve">paper </w:t>
      </w:r>
      <w:r w:rsidRPr="00B81FAC">
        <w:rPr>
          <w:rFonts w:cs="Times New Roman"/>
          <w:color w:val="000000" w:themeColor="text1"/>
          <w:shd w:val="clear" w:color="auto" w:fill="FFFFFF"/>
        </w:rPr>
        <w:t xml:space="preserve">concludes by supporting music as a powerful instrument to </w:t>
      </w:r>
      <w:r w:rsidR="00EB4294" w:rsidRPr="00B81FAC">
        <w:rPr>
          <w:rFonts w:cs="Times New Roman"/>
          <w:color w:val="000000" w:themeColor="text1"/>
          <w:shd w:val="clear" w:color="auto" w:fill="FFFFFF"/>
        </w:rPr>
        <w:t xml:space="preserve">emancipate the law from </w:t>
      </w:r>
      <w:r w:rsidRPr="00B81FAC">
        <w:rPr>
          <w:rFonts w:cs="Times New Roman"/>
          <w:color w:val="000000" w:themeColor="text1"/>
          <w:shd w:val="clear" w:color="auto" w:fill="FFFFFF"/>
        </w:rPr>
        <w:t>its formalist tendencies</w:t>
      </w:r>
      <w:r w:rsidR="00EB4294" w:rsidRPr="00B81FAC">
        <w:rPr>
          <w:rFonts w:cs="Times New Roman"/>
          <w:color w:val="000000" w:themeColor="text1"/>
        </w:rPr>
        <w:t xml:space="preserve">, and ultimately </w:t>
      </w:r>
      <w:r w:rsidRPr="00B81FAC">
        <w:rPr>
          <w:rFonts w:cs="Times New Roman"/>
          <w:color w:val="000000" w:themeColor="text1"/>
        </w:rPr>
        <w:t xml:space="preserve">to enable the value of ‘community’ in the </w:t>
      </w:r>
      <w:proofErr w:type="spellStart"/>
      <w:r w:rsidRPr="00B81FAC">
        <w:rPr>
          <w:rFonts w:cs="Times New Roman"/>
          <w:color w:val="000000" w:themeColor="text1"/>
        </w:rPr>
        <w:t>Derridean</w:t>
      </w:r>
      <w:proofErr w:type="spellEnd"/>
      <w:r w:rsidRPr="00B81FAC">
        <w:rPr>
          <w:rFonts w:cs="Times New Roman"/>
          <w:color w:val="000000" w:themeColor="text1"/>
        </w:rPr>
        <w:t xml:space="preserve"> sense to be harmoniously </w:t>
      </w:r>
      <w:r w:rsidR="004064AC" w:rsidRPr="00B81FAC">
        <w:rPr>
          <w:rFonts w:cs="Times New Roman"/>
          <w:color w:val="000000" w:themeColor="text1"/>
        </w:rPr>
        <w:t>embedded</w:t>
      </w:r>
      <w:r w:rsidRPr="00B81FAC">
        <w:rPr>
          <w:rFonts w:cs="Times New Roman"/>
          <w:color w:val="000000" w:themeColor="text1"/>
        </w:rPr>
        <w:t xml:space="preserve"> into </w:t>
      </w:r>
      <w:r w:rsidR="00EB4294" w:rsidRPr="00B81FAC">
        <w:rPr>
          <w:rFonts w:cs="Times New Roman"/>
          <w:color w:val="000000" w:themeColor="text1"/>
        </w:rPr>
        <w:t xml:space="preserve">future </w:t>
      </w:r>
      <w:r w:rsidRPr="00B81FAC">
        <w:rPr>
          <w:rFonts w:cs="Times New Roman"/>
          <w:color w:val="000000" w:themeColor="text1"/>
        </w:rPr>
        <w:t>legal thinking.</w:t>
      </w:r>
      <w:r w:rsidRPr="00B81FAC">
        <w:rPr>
          <w:rStyle w:val="FootnoteReference"/>
          <w:rFonts w:cs="Times New Roman"/>
          <w:color w:val="000000" w:themeColor="text1"/>
          <w:shd w:val="clear" w:color="auto" w:fill="FFFFFF"/>
        </w:rPr>
        <w:t xml:space="preserve"> </w:t>
      </w:r>
      <w:r w:rsidRPr="00B81FAC">
        <w:rPr>
          <w:rStyle w:val="FootnoteReference"/>
          <w:rFonts w:cs="Times New Roman"/>
          <w:color w:val="000000" w:themeColor="text1"/>
          <w:shd w:val="clear" w:color="auto" w:fill="FFFFFF"/>
        </w:rPr>
        <w:footnoteReference w:id="19"/>
      </w:r>
    </w:p>
    <w:p w14:paraId="52EE6D98" w14:textId="77777777" w:rsidR="008C3395" w:rsidRPr="00B81FAC" w:rsidRDefault="008C3395" w:rsidP="00F54B8D">
      <w:pPr>
        <w:spacing w:before="100" w:after="100" w:line="480" w:lineRule="auto"/>
        <w:ind w:firstLine="720"/>
        <w:jc w:val="both"/>
        <w:rPr>
          <w:rFonts w:cs="Times New Roman"/>
          <w:color w:val="000000" w:themeColor="text1"/>
          <w:shd w:val="clear" w:color="auto" w:fill="FFFFFF"/>
        </w:rPr>
      </w:pPr>
    </w:p>
    <w:p w14:paraId="6E0A3315" w14:textId="0A22F028" w:rsidR="00424059" w:rsidRPr="00B81FAC" w:rsidRDefault="00424059" w:rsidP="00B81FAC">
      <w:pPr>
        <w:spacing w:line="480" w:lineRule="auto"/>
        <w:jc w:val="center"/>
        <w:rPr>
          <w:rFonts w:cs="Times New Roman"/>
          <w:b/>
          <w:color w:val="000000" w:themeColor="text1"/>
        </w:rPr>
      </w:pPr>
      <w:r w:rsidRPr="00B81FAC">
        <w:rPr>
          <w:rFonts w:cs="Times New Roman"/>
          <w:b/>
          <w:color w:val="000000" w:themeColor="text1"/>
        </w:rPr>
        <w:t xml:space="preserve">“I’ve always had trouble vibrating in unison”: </w:t>
      </w:r>
      <w:r w:rsidR="004A7F97" w:rsidRPr="00B81FAC">
        <w:rPr>
          <w:rFonts w:cs="Times New Roman"/>
          <w:b/>
          <w:color w:val="000000" w:themeColor="text1"/>
        </w:rPr>
        <w:t>l</w:t>
      </w:r>
      <w:r w:rsidRPr="00B81FAC">
        <w:rPr>
          <w:rFonts w:cs="Times New Roman"/>
          <w:b/>
          <w:color w:val="000000" w:themeColor="text1"/>
        </w:rPr>
        <w:t xml:space="preserve">aw, </w:t>
      </w:r>
      <w:r w:rsidR="004A7F97" w:rsidRPr="00B81FAC">
        <w:rPr>
          <w:rFonts w:cs="Times New Roman"/>
          <w:b/>
          <w:color w:val="000000" w:themeColor="text1"/>
        </w:rPr>
        <w:t>c</w:t>
      </w:r>
      <w:r w:rsidRPr="00B81FAC">
        <w:rPr>
          <w:rFonts w:cs="Times New Roman"/>
          <w:b/>
          <w:color w:val="000000" w:themeColor="text1"/>
        </w:rPr>
        <w:t xml:space="preserve">ommunity, </w:t>
      </w:r>
      <w:r w:rsidR="004A7F97" w:rsidRPr="00B81FAC">
        <w:rPr>
          <w:rFonts w:cs="Times New Roman"/>
          <w:b/>
          <w:color w:val="000000" w:themeColor="text1"/>
        </w:rPr>
        <w:t>i</w:t>
      </w:r>
      <w:r w:rsidRPr="00B81FAC">
        <w:rPr>
          <w:rFonts w:cs="Times New Roman"/>
          <w:b/>
          <w:color w:val="000000" w:themeColor="text1"/>
        </w:rPr>
        <w:t xml:space="preserve">dentity and </w:t>
      </w:r>
      <w:r w:rsidR="004A7F97" w:rsidRPr="00B81FAC">
        <w:rPr>
          <w:rFonts w:cs="Times New Roman"/>
          <w:b/>
          <w:color w:val="000000" w:themeColor="text1"/>
        </w:rPr>
        <w:t>p</w:t>
      </w:r>
      <w:r w:rsidRPr="00B81FAC">
        <w:rPr>
          <w:rFonts w:cs="Times New Roman"/>
          <w:b/>
          <w:color w:val="000000" w:themeColor="text1"/>
        </w:rPr>
        <w:t>olyphony</w:t>
      </w:r>
      <w:r w:rsidRPr="00B81FAC">
        <w:rPr>
          <w:rStyle w:val="FootnoteReference"/>
          <w:rFonts w:cs="Times New Roman"/>
          <w:b/>
          <w:color w:val="000000" w:themeColor="text1"/>
        </w:rPr>
        <w:footnoteReference w:id="20"/>
      </w:r>
    </w:p>
    <w:p w14:paraId="6A149288" w14:textId="77777777" w:rsidR="008C3395" w:rsidRPr="00B81FAC" w:rsidRDefault="008C3395" w:rsidP="00F54B8D">
      <w:pPr>
        <w:spacing w:line="480" w:lineRule="auto"/>
        <w:jc w:val="both"/>
        <w:rPr>
          <w:rFonts w:cs="Times New Roman"/>
          <w:b/>
          <w:color w:val="000000" w:themeColor="text1"/>
          <w:u w:val="single"/>
        </w:rPr>
      </w:pPr>
    </w:p>
    <w:p w14:paraId="1856905C" w14:textId="25D22DA8" w:rsidR="00424059" w:rsidRDefault="00424059" w:rsidP="00F54B8D">
      <w:pPr>
        <w:spacing w:line="480" w:lineRule="auto"/>
        <w:jc w:val="both"/>
        <w:rPr>
          <w:rFonts w:cs="Times New Roman"/>
          <w:color w:val="000000" w:themeColor="text1"/>
        </w:rPr>
      </w:pPr>
      <w:r w:rsidRPr="00B81FAC">
        <w:rPr>
          <w:rFonts w:cs="Times New Roman"/>
          <w:color w:val="000000" w:themeColor="text1"/>
        </w:rPr>
        <w:t>Derrida expressed the notion of community as being one centred upon identity; emphasising the importance of understanding the promise of community because it is incomplete</w:t>
      </w:r>
      <w:r w:rsidR="00EB6475">
        <w:rPr>
          <w:rFonts w:cs="Times New Roman"/>
          <w:color w:val="000000" w:themeColor="text1"/>
        </w:rPr>
        <w:t>, flexible, and</w:t>
      </w:r>
      <w:r w:rsidRPr="00B81FAC">
        <w:rPr>
          <w:rFonts w:cs="Times New Roman"/>
          <w:color w:val="000000" w:themeColor="text1"/>
        </w:rPr>
        <w:t xml:space="preserve"> constantly in flux.</w:t>
      </w:r>
      <w:r w:rsidRPr="00B81FAC">
        <w:rPr>
          <w:rStyle w:val="FootnoteReference"/>
          <w:rFonts w:cs="Times New Roman"/>
          <w:color w:val="000000" w:themeColor="text1"/>
        </w:rPr>
        <w:footnoteReference w:id="21"/>
      </w:r>
      <w:r w:rsidRPr="00B81FAC">
        <w:rPr>
          <w:rFonts w:cs="Times New Roman"/>
          <w:color w:val="000000" w:themeColor="text1"/>
        </w:rPr>
        <w:t xml:space="preserve"> However, scholars continue to emphasi</w:t>
      </w:r>
      <w:r w:rsidR="00067550" w:rsidRPr="00B81FAC">
        <w:rPr>
          <w:rFonts w:cs="Times New Roman"/>
          <w:color w:val="000000" w:themeColor="text1"/>
        </w:rPr>
        <w:t>s</w:t>
      </w:r>
      <w:r w:rsidRPr="00B81FAC">
        <w:rPr>
          <w:rFonts w:cs="Times New Roman"/>
          <w:color w:val="000000" w:themeColor="text1"/>
        </w:rPr>
        <w:t xml:space="preserve">e </w:t>
      </w:r>
      <w:r w:rsidRPr="00B81FAC">
        <w:rPr>
          <w:rFonts w:cs="Times New Roman"/>
          <w:color w:val="000000" w:themeColor="text1"/>
        </w:rPr>
        <w:lastRenderedPageBreak/>
        <w:t>the ne</w:t>
      </w:r>
      <w:r w:rsidR="007B6347" w:rsidRPr="00B81FAC">
        <w:rPr>
          <w:rFonts w:cs="Times New Roman"/>
          <w:color w:val="000000" w:themeColor="text1"/>
        </w:rPr>
        <w:t>ed for community to exist in in</w:t>
      </w:r>
      <w:r w:rsidRPr="00B81FAC">
        <w:rPr>
          <w:rFonts w:cs="Times New Roman"/>
          <w:color w:val="000000" w:themeColor="text1"/>
        </w:rPr>
        <w:t xml:space="preserve"> unified, singular and closed </w:t>
      </w:r>
      <w:r w:rsidR="007B6347" w:rsidRPr="00B81FAC">
        <w:rPr>
          <w:rFonts w:cs="Times New Roman"/>
          <w:color w:val="000000" w:themeColor="text1"/>
        </w:rPr>
        <w:t>terms</w:t>
      </w:r>
      <w:r w:rsidRPr="00B81FAC">
        <w:rPr>
          <w:rFonts w:cs="Times New Roman"/>
          <w:color w:val="000000" w:themeColor="text1"/>
        </w:rPr>
        <w:t>.</w:t>
      </w:r>
      <w:r w:rsidRPr="00B81FAC">
        <w:rPr>
          <w:rStyle w:val="FootnoteReference"/>
          <w:rFonts w:cs="Times New Roman"/>
          <w:color w:val="000000" w:themeColor="text1"/>
        </w:rPr>
        <w:footnoteReference w:id="22"/>
      </w:r>
      <w:r w:rsidRPr="00B81FAC">
        <w:rPr>
          <w:rFonts w:cs="Times New Roman"/>
          <w:color w:val="000000" w:themeColor="text1"/>
        </w:rPr>
        <w:t xml:space="preserve"> The desire to promote community in the singular sense is driven by its perceived display of togetherness and strength, attributes which are expressed as being </w:t>
      </w:r>
      <w:r w:rsidR="003C571B" w:rsidRPr="00B81FAC">
        <w:rPr>
          <w:rFonts w:cs="Times New Roman"/>
          <w:color w:val="000000" w:themeColor="text1"/>
        </w:rPr>
        <w:t xml:space="preserve">fundamental </w:t>
      </w:r>
      <w:r w:rsidRPr="00B81FAC">
        <w:rPr>
          <w:rFonts w:cs="Times New Roman"/>
          <w:color w:val="000000" w:themeColor="text1"/>
        </w:rPr>
        <w:t>by some scholars.</w:t>
      </w:r>
      <w:r w:rsidRPr="00B81FAC">
        <w:rPr>
          <w:rStyle w:val="FootnoteReference"/>
          <w:rFonts w:cs="Times New Roman"/>
          <w:color w:val="000000" w:themeColor="text1"/>
        </w:rPr>
        <w:footnoteReference w:id="23"/>
      </w:r>
      <w:r w:rsidRPr="00B81FAC">
        <w:rPr>
          <w:rFonts w:cs="Times New Roman"/>
          <w:color w:val="000000" w:themeColor="text1"/>
        </w:rPr>
        <w:t xml:space="preserve"> </w:t>
      </w:r>
    </w:p>
    <w:p w14:paraId="2D783FB6" w14:textId="77777777" w:rsidR="00B81FAC" w:rsidRPr="00B81FAC" w:rsidRDefault="00B81FAC" w:rsidP="00F54B8D">
      <w:pPr>
        <w:spacing w:line="480" w:lineRule="auto"/>
        <w:jc w:val="both"/>
        <w:rPr>
          <w:rFonts w:cs="Times New Roman"/>
          <w:color w:val="000000" w:themeColor="text1"/>
        </w:rPr>
      </w:pPr>
    </w:p>
    <w:p w14:paraId="5AE43288" w14:textId="0910A434" w:rsidR="00424059" w:rsidRDefault="00424059" w:rsidP="00F54B8D">
      <w:pPr>
        <w:spacing w:line="480" w:lineRule="auto"/>
        <w:ind w:firstLine="720"/>
        <w:jc w:val="both"/>
        <w:rPr>
          <w:rFonts w:cs="Times New Roman"/>
          <w:color w:val="000000" w:themeColor="text1"/>
        </w:rPr>
      </w:pPr>
      <w:r w:rsidRPr="00B81FAC">
        <w:rPr>
          <w:rFonts w:cs="Times New Roman"/>
          <w:color w:val="000000" w:themeColor="text1"/>
        </w:rPr>
        <w:t xml:space="preserve">Although the existence of community as a singular entity may denote strength to some, </w:t>
      </w:r>
      <w:r w:rsidR="003C571B" w:rsidRPr="00B81FAC">
        <w:rPr>
          <w:rFonts w:cs="Times New Roman"/>
          <w:color w:val="000000" w:themeColor="text1"/>
        </w:rPr>
        <w:t xml:space="preserve">interestingly </w:t>
      </w:r>
      <w:r w:rsidRPr="00B81FAC">
        <w:rPr>
          <w:rFonts w:cs="Times New Roman"/>
          <w:color w:val="000000" w:themeColor="text1"/>
        </w:rPr>
        <w:t xml:space="preserve">Derrida mourns the loss of togetherness undertaken in the creation of community </w:t>
      </w:r>
      <w:r w:rsidR="003C571B" w:rsidRPr="00B81FAC">
        <w:rPr>
          <w:rFonts w:cs="Times New Roman"/>
          <w:color w:val="000000" w:themeColor="text1"/>
        </w:rPr>
        <w:t>as a singular unit. This is because th</w:t>
      </w:r>
      <w:r w:rsidR="003C7D8E" w:rsidRPr="00B81FAC">
        <w:rPr>
          <w:rFonts w:cs="Times New Roman"/>
          <w:color w:val="000000" w:themeColor="text1"/>
        </w:rPr>
        <w:t xml:space="preserve">e endeavour to unify is fruitless: it </w:t>
      </w:r>
      <w:r w:rsidR="003C571B" w:rsidRPr="00B81FAC">
        <w:rPr>
          <w:rFonts w:cs="Times New Roman"/>
          <w:color w:val="000000" w:themeColor="text1"/>
        </w:rPr>
        <w:t>results in the</w:t>
      </w:r>
      <w:r w:rsidRPr="00B81FAC">
        <w:rPr>
          <w:rFonts w:cs="Times New Roman"/>
          <w:color w:val="000000" w:themeColor="text1"/>
        </w:rPr>
        <w:t xml:space="preserve"> reduction and homogeni</w:t>
      </w:r>
      <w:r w:rsidR="00067550" w:rsidRPr="00B81FAC">
        <w:rPr>
          <w:rFonts w:cs="Times New Roman"/>
          <w:color w:val="000000" w:themeColor="text1"/>
        </w:rPr>
        <w:t>s</w:t>
      </w:r>
      <w:r w:rsidRPr="00B81FAC">
        <w:rPr>
          <w:rFonts w:cs="Times New Roman"/>
          <w:color w:val="000000" w:themeColor="text1"/>
        </w:rPr>
        <w:t>ation of identities.</w:t>
      </w:r>
      <w:r w:rsidRPr="00B81FAC">
        <w:rPr>
          <w:rStyle w:val="FootnoteReference"/>
          <w:rFonts w:cs="Times New Roman"/>
          <w:color w:val="000000" w:themeColor="text1"/>
        </w:rPr>
        <w:footnoteReference w:id="24"/>
      </w:r>
      <w:r w:rsidRPr="00B81FAC">
        <w:rPr>
          <w:rFonts w:cs="Times New Roman"/>
          <w:color w:val="000000" w:themeColor="text1"/>
        </w:rPr>
        <w:t xml:space="preserve"> Instead of </w:t>
      </w:r>
      <w:r w:rsidR="003C7D8E" w:rsidRPr="00B81FAC">
        <w:rPr>
          <w:rFonts w:cs="Times New Roman"/>
          <w:color w:val="000000" w:themeColor="text1"/>
        </w:rPr>
        <w:t>seeking a union</w:t>
      </w:r>
      <w:r w:rsidRPr="00B81FAC">
        <w:rPr>
          <w:rFonts w:cs="Times New Roman"/>
          <w:color w:val="000000" w:themeColor="text1"/>
        </w:rPr>
        <w:t xml:space="preserve"> </w:t>
      </w:r>
      <w:r w:rsidR="003C7D8E" w:rsidRPr="00B81FAC">
        <w:rPr>
          <w:rFonts w:cs="Times New Roman"/>
          <w:color w:val="000000" w:themeColor="text1"/>
        </w:rPr>
        <w:t>in the diverse sense</w:t>
      </w:r>
      <w:r w:rsidRPr="00B81FAC">
        <w:rPr>
          <w:rFonts w:cs="Times New Roman"/>
          <w:color w:val="000000" w:themeColor="text1"/>
        </w:rPr>
        <w:t xml:space="preserve"> </w:t>
      </w:r>
      <w:r w:rsidR="003C7D8E" w:rsidRPr="00B81FAC">
        <w:rPr>
          <w:rFonts w:cs="Times New Roman"/>
          <w:color w:val="000000" w:themeColor="text1"/>
        </w:rPr>
        <w:t>through the</w:t>
      </w:r>
      <w:r w:rsidRPr="00B81FAC">
        <w:rPr>
          <w:rFonts w:cs="Times New Roman"/>
          <w:color w:val="000000" w:themeColor="text1"/>
        </w:rPr>
        <w:t xml:space="preserve"> coming together of </w:t>
      </w:r>
      <w:r w:rsidR="003C7D8E" w:rsidRPr="00B81FAC">
        <w:rPr>
          <w:rFonts w:cs="Times New Roman"/>
          <w:color w:val="000000" w:themeColor="text1"/>
        </w:rPr>
        <w:t xml:space="preserve">a range of </w:t>
      </w:r>
      <w:r w:rsidRPr="00B81FAC">
        <w:rPr>
          <w:rFonts w:cs="Times New Roman"/>
          <w:color w:val="000000" w:themeColor="text1"/>
        </w:rPr>
        <w:t>forces, th</w:t>
      </w:r>
      <w:r w:rsidR="003C7D8E" w:rsidRPr="00B81FAC">
        <w:rPr>
          <w:rFonts w:cs="Times New Roman"/>
          <w:color w:val="000000" w:themeColor="text1"/>
        </w:rPr>
        <w:t>e quest to achieve community as a unit</w:t>
      </w:r>
      <w:r w:rsidRPr="00B81FAC">
        <w:rPr>
          <w:rFonts w:cs="Times New Roman"/>
          <w:color w:val="000000" w:themeColor="text1"/>
        </w:rPr>
        <w:t xml:space="preserve"> results in the closure of </w:t>
      </w:r>
      <w:r w:rsidR="003C7D8E" w:rsidRPr="00B81FAC">
        <w:rPr>
          <w:rFonts w:cs="Times New Roman"/>
          <w:color w:val="000000" w:themeColor="text1"/>
        </w:rPr>
        <w:t xml:space="preserve">mainstream </w:t>
      </w:r>
      <w:r w:rsidRPr="00B81FAC">
        <w:rPr>
          <w:rFonts w:cs="Times New Roman"/>
          <w:color w:val="000000" w:themeColor="text1"/>
        </w:rPr>
        <w:t xml:space="preserve">society against those who are perceived </w:t>
      </w:r>
      <w:r w:rsidR="007B6347" w:rsidRPr="00B81FAC">
        <w:rPr>
          <w:rFonts w:cs="Times New Roman"/>
          <w:color w:val="000000" w:themeColor="text1"/>
        </w:rPr>
        <w:t xml:space="preserve">to be </w:t>
      </w:r>
      <w:r w:rsidRPr="00B81FAC">
        <w:rPr>
          <w:rFonts w:cs="Times New Roman"/>
          <w:color w:val="000000" w:themeColor="text1"/>
        </w:rPr>
        <w:t>the ‘</w:t>
      </w:r>
      <w:r w:rsidR="00737805" w:rsidRPr="00B81FAC">
        <w:rPr>
          <w:rFonts w:cs="Times New Roman"/>
          <w:color w:val="000000" w:themeColor="text1"/>
        </w:rPr>
        <w:t>O</w:t>
      </w:r>
      <w:r w:rsidRPr="00B81FAC">
        <w:rPr>
          <w:rFonts w:cs="Times New Roman"/>
          <w:color w:val="000000" w:themeColor="text1"/>
        </w:rPr>
        <w:t>ther’.</w:t>
      </w:r>
      <w:r w:rsidRPr="00B81FAC">
        <w:rPr>
          <w:rStyle w:val="FootnoteReference"/>
          <w:rFonts w:cs="Times New Roman"/>
          <w:color w:val="000000" w:themeColor="text1"/>
        </w:rPr>
        <w:footnoteReference w:id="25"/>
      </w:r>
      <w:r w:rsidRPr="00B81FAC">
        <w:rPr>
          <w:rFonts w:cs="Times New Roman"/>
          <w:color w:val="000000" w:themeColor="text1"/>
        </w:rPr>
        <w:t xml:space="preserve"> Thus, the attempt to</w:t>
      </w:r>
      <w:r w:rsidR="003C7D8E" w:rsidRPr="00B81FAC">
        <w:rPr>
          <w:rFonts w:cs="Times New Roman"/>
          <w:color w:val="000000" w:themeColor="text1"/>
        </w:rPr>
        <w:t xml:space="preserve"> fuse</w:t>
      </w:r>
      <w:r w:rsidRPr="00B81FAC">
        <w:rPr>
          <w:rFonts w:cs="Times New Roman"/>
          <w:color w:val="000000" w:themeColor="text1"/>
        </w:rPr>
        <w:t xml:space="preserve"> and exclude identities in the drive for a unified community rather than embracing community as a boundless patchwork of identities exposes the myth of a </w:t>
      </w:r>
      <w:r w:rsidR="00804864" w:rsidRPr="00B81FAC">
        <w:rPr>
          <w:rFonts w:cs="Times New Roman"/>
          <w:color w:val="000000" w:themeColor="text1"/>
        </w:rPr>
        <w:t>singular</w:t>
      </w:r>
      <w:r w:rsidRPr="00B81FAC">
        <w:rPr>
          <w:rFonts w:cs="Times New Roman"/>
          <w:color w:val="000000" w:themeColor="text1"/>
        </w:rPr>
        <w:t xml:space="preserve"> </w:t>
      </w:r>
      <w:r w:rsidR="00CB4C90" w:rsidRPr="00B81FAC">
        <w:rPr>
          <w:rFonts w:cs="Times New Roman"/>
          <w:color w:val="000000" w:themeColor="text1"/>
        </w:rPr>
        <w:t>unified an</w:t>
      </w:r>
      <w:r w:rsidR="0005150A" w:rsidRPr="00B81FAC">
        <w:rPr>
          <w:rFonts w:cs="Times New Roman"/>
          <w:color w:val="000000" w:themeColor="text1"/>
        </w:rPr>
        <w:t xml:space="preserve">d totalised community. Arguably, </w:t>
      </w:r>
      <w:r w:rsidR="00CB4C90" w:rsidRPr="00B81FAC">
        <w:rPr>
          <w:rFonts w:cs="Times New Roman"/>
          <w:color w:val="000000" w:themeColor="text1"/>
        </w:rPr>
        <w:t>instead this process</w:t>
      </w:r>
      <w:r w:rsidRPr="00B81FAC">
        <w:rPr>
          <w:rFonts w:cs="Times New Roman"/>
          <w:color w:val="000000" w:themeColor="text1"/>
        </w:rPr>
        <w:t xml:space="preserve"> </w:t>
      </w:r>
      <w:r w:rsidR="007B6347" w:rsidRPr="00B81FAC">
        <w:rPr>
          <w:rFonts w:cs="Times New Roman"/>
          <w:color w:val="000000" w:themeColor="text1"/>
        </w:rPr>
        <w:t>exposes</w:t>
      </w:r>
      <w:r w:rsidRPr="00B81FAC">
        <w:rPr>
          <w:rFonts w:cs="Times New Roman"/>
          <w:color w:val="000000" w:themeColor="text1"/>
        </w:rPr>
        <w:t xml:space="preserve"> the inherent fragmentation of community</w:t>
      </w:r>
      <w:r w:rsidR="00737805" w:rsidRPr="00B81FAC">
        <w:rPr>
          <w:rFonts w:cs="Times New Roman"/>
          <w:color w:val="000000" w:themeColor="text1"/>
        </w:rPr>
        <w:t xml:space="preserve"> and ultimately the quest for a community in the singular sense as a superficia</w:t>
      </w:r>
      <w:r w:rsidR="003C7D8E" w:rsidRPr="00B81FAC">
        <w:rPr>
          <w:rFonts w:cs="Times New Roman"/>
          <w:color w:val="000000" w:themeColor="text1"/>
        </w:rPr>
        <w:t>l and futile venture</w:t>
      </w:r>
      <w:r w:rsidRPr="00B81FAC">
        <w:rPr>
          <w:rFonts w:cs="Times New Roman"/>
          <w:color w:val="000000" w:themeColor="text1"/>
        </w:rPr>
        <w:t>.</w:t>
      </w:r>
      <w:r w:rsidRPr="00B81FAC">
        <w:rPr>
          <w:rStyle w:val="FootnoteReference"/>
          <w:rFonts w:cs="Times New Roman"/>
          <w:color w:val="000000" w:themeColor="text1"/>
        </w:rPr>
        <w:footnoteReference w:id="26"/>
      </w:r>
      <w:r w:rsidRPr="00B81FAC">
        <w:rPr>
          <w:rFonts w:cs="Times New Roman"/>
          <w:color w:val="000000" w:themeColor="text1"/>
        </w:rPr>
        <w:t xml:space="preserve"> </w:t>
      </w:r>
    </w:p>
    <w:p w14:paraId="5E78057A" w14:textId="77777777" w:rsidR="00B81FAC" w:rsidRPr="00B81FAC" w:rsidRDefault="00B81FAC" w:rsidP="00F54B8D">
      <w:pPr>
        <w:spacing w:line="480" w:lineRule="auto"/>
        <w:ind w:firstLine="720"/>
        <w:jc w:val="both"/>
        <w:rPr>
          <w:rFonts w:cs="Times New Roman"/>
          <w:color w:val="000000" w:themeColor="text1"/>
        </w:rPr>
      </w:pPr>
    </w:p>
    <w:p w14:paraId="2921E91F" w14:textId="6EE11B02" w:rsidR="00424059" w:rsidRPr="00B81FAC" w:rsidRDefault="00A63D20" w:rsidP="00F54B8D">
      <w:pPr>
        <w:spacing w:line="480" w:lineRule="auto"/>
        <w:ind w:firstLine="720"/>
        <w:jc w:val="both"/>
        <w:rPr>
          <w:rFonts w:cs="Times New Roman"/>
          <w:color w:val="000000" w:themeColor="text1"/>
        </w:rPr>
      </w:pPr>
      <w:r w:rsidRPr="00B81FAC">
        <w:rPr>
          <w:rFonts w:cs="Times New Roman"/>
          <w:color w:val="000000" w:themeColor="text1"/>
        </w:rPr>
        <w:t>A</w:t>
      </w:r>
      <w:r w:rsidR="00424059" w:rsidRPr="00B81FAC">
        <w:rPr>
          <w:rFonts w:cs="Times New Roman"/>
          <w:color w:val="000000" w:themeColor="text1"/>
        </w:rPr>
        <w:t xml:space="preserve"> more accommodating conception of community may be achieved by</w:t>
      </w:r>
      <w:r w:rsidRPr="00B81FAC">
        <w:rPr>
          <w:rFonts w:cs="Times New Roman"/>
          <w:color w:val="000000" w:themeColor="text1"/>
        </w:rPr>
        <w:t xml:space="preserve"> deconstructing these traditional conceptions of </w:t>
      </w:r>
      <w:r w:rsidR="007B6347" w:rsidRPr="00B81FAC">
        <w:rPr>
          <w:rFonts w:cs="Times New Roman"/>
          <w:color w:val="000000" w:themeColor="text1"/>
        </w:rPr>
        <w:t>community</w:t>
      </w:r>
      <w:r w:rsidRPr="00B81FAC">
        <w:rPr>
          <w:rFonts w:cs="Times New Roman"/>
          <w:color w:val="000000" w:themeColor="text1"/>
        </w:rPr>
        <w:t xml:space="preserve">. Deconstruction is essential </w:t>
      </w:r>
      <w:r w:rsidRPr="00B81FAC">
        <w:rPr>
          <w:rFonts w:cs="Times New Roman"/>
          <w:color w:val="000000" w:themeColor="text1"/>
        </w:rPr>
        <w:lastRenderedPageBreak/>
        <w:t>to release</w:t>
      </w:r>
      <w:r w:rsidR="00424059" w:rsidRPr="00B81FAC">
        <w:rPr>
          <w:rFonts w:cs="Times New Roman"/>
          <w:color w:val="000000" w:themeColor="text1"/>
        </w:rPr>
        <w:t xml:space="preserve"> community from the shackles of the </w:t>
      </w:r>
      <w:r w:rsidRPr="00B81FAC">
        <w:rPr>
          <w:rFonts w:cs="Times New Roman"/>
          <w:color w:val="000000" w:themeColor="text1"/>
        </w:rPr>
        <w:t xml:space="preserve">conventional formalist </w:t>
      </w:r>
      <w:r w:rsidR="00424059" w:rsidRPr="00B81FAC">
        <w:rPr>
          <w:rFonts w:cs="Times New Roman"/>
          <w:color w:val="000000" w:themeColor="text1"/>
        </w:rPr>
        <w:t>approach.</w:t>
      </w:r>
      <w:r w:rsidR="00424059" w:rsidRPr="00B81FAC">
        <w:rPr>
          <w:rStyle w:val="FootnoteReference"/>
          <w:rFonts w:cs="Times New Roman"/>
          <w:color w:val="000000" w:themeColor="text1"/>
        </w:rPr>
        <w:footnoteReference w:id="27"/>
      </w:r>
      <w:r w:rsidR="00424059" w:rsidRPr="00B81FAC">
        <w:rPr>
          <w:rFonts w:cs="Times New Roman"/>
          <w:color w:val="000000" w:themeColor="text1"/>
        </w:rPr>
        <w:t xml:space="preserve"> Although the word ‘deconstruct’ may imply </w:t>
      </w:r>
      <w:r w:rsidRPr="00B81FAC">
        <w:rPr>
          <w:rFonts w:cs="Times New Roman"/>
          <w:color w:val="000000" w:themeColor="text1"/>
        </w:rPr>
        <w:t>obliteration</w:t>
      </w:r>
      <w:r w:rsidR="00424059" w:rsidRPr="00B81FAC">
        <w:rPr>
          <w:rFonts w:cs="Times New Roman"/>
          <w:color w:val="000000" w:themeColor="text1"/>
        </w:rPr>
        <w:t xml:space="preserve">, </w:t>
      </w:r>
      <w:r w:rsidRPr="00B81FAC">
        <w:rPr>
          <w:rFonts w:cs="Times New Roman"/>
          <w:color w:val="000000" w:themeColor="text1"/>
        </w:rPr>
        <w:t>the purpose of this method</w:t>
      </w:r>
      <w:r w:rsidR="00424059" w:rsidRPr="00B81FAC">
        <w:rPr>
          <w:rFonts w:cs="Times New Roman"/>
          <w:color w:val="000000" w:themeColor="text1"/>
        </w:rPr>
        <w:t xml:space="preserve"> is not to ‘destruct or to demolish’ rather it involves the ‘recognition of another community… beyond the </w:t>
      </w:r>
      <w:proofErr w:type="spellStart"/>
      <w:r w:rsidR="00424059" w:rsidRPr="00B81FAC">
        <w:rPr>
          <w:rFonts w:cs="Times New Roman"/>
          <w:color w:val="000000" w:themeColor="text1"/>
        </w:rPr>
        <w:t>identitarian</w:t>
      </w:r>
      <w:proofErr w:type="spellEnd"/>
      <w:r w:rsidR="00424059" w:rsidRPr="00B81FAC">
        <w:rPr>
          <w:rFonts w:cs="Times New Roman"/>
          <w:color w:val="000000" w:themeColor="text1"/>
        </w:rPr>
        <w:t xml:space="preserve"> fusion’</w:t>
      </w:r>
      <w:r w:rsidRPr="00B81FAC">
        <w:rPr>
          <w:rFonts w:cs="Times New Roman"/>
          <w:color w:val="000000" w:themeColor="text1"/>
        </w:rPr>
        <w:t>.</w:t>
      </w:r>
      <w:r w:rsidRPr="00B81FAC">
        <w:rPr>
          <w:rStyle w:val="FootnoteReference"/>
          <w:rFonts w:cs="Times New Roman"/>
          <w:color w:val="000000" w:themeColor="text1"/>
        </w:rPr>
        <w:t xml:space="preserve"> </w:t>
      </w:r>
      <w:r w:rsidRPr="00B81FAC">
        <w:rPr>
          <w:rStyle w:val="FootnoteReference"/>
          <w:rFonts w:cs="Times New Roman"/>
          <w:color w:val="000000" w:themeColor="text1"/>
        </w:rPr>
        <w:footnoteReference w:id="28"/>
      </w:r>
      <w:r w:rsidRPr="00B81FAC">
        <w:rPr>
          <w:rFonts w:cs="Times New Roman"/>
          <w:color w:val="000000" w:themeColor="text1"/>
        </w:rPr>
        <w:t xml:space="preserve"> U</w:t>
      </w:r>
      <w:r w:rsidR="00424059" w:rsidRPr="00B81FAC">
        <w:rPr>
          <w:rFonts w:cs="Times New Roman"/>
          <w:color w:val="000000" w:themeColor="text1"/>
        </w:rPr>
        <w:t>ltimately</w:t>
      </w:r>
      <w:r w:rsidR="001C06F8">
        <w:rPr>
          <w:rFonts w:cs="Times New Roman"/>
          <w:color w:val="000000" w:themeColor="text1"/>
        </w:rPr>
        <w:t>,</w:t>
      </w:r>
      <w:r w:rsidR="00424059" w:rsidRPr="00B81FAC">
        <w:rPr>
          <w:rFonts w:cs="Times New Roman"/>
          <w:color w:val="000000" w:themeColor="text1"/>
        </w:rPr>
        <w:t xml:space="preserve"> t</w:t>
      </w:r>
      <w:r w:rsidRPr="00B81FAC">
        <w:rPr>
          <w:rFonts w:cs="Times New Roman"/>
          <w:color w:val="000000" w:themeColor="text1"/>
        </w:rPr>
        <w:t>his will</w:t>
      </w:r>
      <w:r w:rsidR="00424059" w:rsidRPr="00B81FAC">
        <w:rPr>
          <w:rFonts w:cs="Times New Roman"/>
          <w:color w:val="000000" w:themeColor="text1"/>
        </w:rPr>
        <w:t xml:space="preserve"> enable the boundaries of community to be opened</w:t>
      </w:r>
      <w:r w:rsidR="00304F05" w:rsidRPr="00B81FAC">
        <w:rPr>
          <w:rFonts w:cs="Times New Roman"/>
          <w:color w:val="000000" w:themeColor="text1"/>
        </w:rPr>
        <w:t xml:space="preserve"> up </w:t>
      </w:r>
      <w:r w:rsidRPr="00B81FAC">
        <w:rPr>
          <w:rFonts w:cs="Times New Roman"/>
          <w:color w:val="000000" w:themeColor="text1"/>
        </w:rPr>
        <w:t>to authentically incorporate a plethora of</w:t>
      </w:r>
      <w:r w:rsidR="00304F05" w:rsidRPr="00B81FAC">
        <w:rPr>
          <w:rFonts w:cs="Times New Roman"/>
          <w:color w:val="000000" w:themeColor="text1"/>
        </w:rPr>
        <w:t xml:space="preserve"> identities</w:t>
      </w:r>
      <w:r w:rsidR="00424059" w:rsidRPr="00B81FAC">
        <w:rPr>
          <w:rFonts w:cs="Times New Roman"/>
          <w:color w:val="000000" w:themeColor="text1"/>
        </w:rPr>
        <w:t>.</w:t>
      </w:r>
      <w:r w:rsidR="00424059" w:rsidRPr="00B81FAC">
        <w:rPr>
          <w:rStyle w:val="FootnoteReference"/>
          <w:rFonts w:cs="Times New Roman"/>
          <w:color w:val="000000" w:themeColor="text1"/>
        </w:rPr>
        <w:footnoteReference w:id="29"/>
      </w:r>
      <w:r w:rsidR="00424059" w:rsidRPr="00B81FAC">
        <w:rPr>
          <w:rFonts w:cs="Times New Roman"/>
          <w:color w:val="000000" w:themeColor="text1"/>
        </w:rPr>
        <w:t xml:space="preserve"> </w:t>
      </w:r>
      <w:r w:rsidRPr="00B81FAC">
        <w:rPr>
          <w:rFonts w:cs="Times New Roman"/>
          <w:color w:val="000000" w:themeColor="text1"/>
        </w:rPr>
        <w:t>Derrida</w:t>
      </w:r>
      <w:r w:rsidR="00424059" w:rsidRPr="00B81FAC">
        <w:rPr>
          <w:rFonts w:cs="Times New Roman"/>
          <w:color w:val="000000" w:themeColor="text1"/>
        </w:rPr>
        <w:t xml:space="preserve"> articulates that </w:t>
      </w:r>
      <w:r w:rsidR="008C180A" w:rsidRPr="00B81FAC">
        <w:rPr>
          <w:rFonts w:cs="Times New Roman"/>
          <w:color w:val="000000" w:themeColor="text1"/>
        </w:rPr>
        <w:t xml:space="preserve">the </w:t>
      </w:r>
      <w:r w:rsidR="00424059" w:rsidRPr="00B81FAC">
        <w:rPr>
          <w:rFonts w:cs="Times New Roman"/>
          <w:color w:val="000000" w:themeColor="text1"/>
        </w:rPr>
        <w:t xml:space="preserve">nature of law as a constructed mechanism </w:t>
      </w:r>
      <w:r w:rsidR="00E6519E" w:rsidRPr="00B81FAC">
        <w:rPr>
          <w:rFonts w:cs="Times New Roman"/>
          <w:color w:val="000000" w:themeColor="text1"/>
        </w:rPr>
        <w:t>enables</w:t>
      </w:r>
      <w:r w:rsidRPr="00B81FAC">
        <w:rPr>
          <w:rFonts w:cs="Times New Roman"/>
          <w:color w:val="000000" w:themeColor="text1"/>
        </w:rPr>
        <w:t xml:space="preserve"> its</w:t>
      </w:r>
      <w:r w:rsidR="00424059" w:rsidRPr="00B81FAC">
        <w:rPr>
          <w:rFonts w:cs="Times New Roman"/>
          <w:color w:val="000000" w:themeColor="text1"/>
        </w:rPr>
        <w:t xml:space="preserve"> deconstruction and subsequent improvement</w:t>
      </w:r>
      <w:r w:rsidR="00D14521" w:rsidRPr="00B81FAC">
        <w:rPr>
          <w:rFonts w:cs="Times New Roman"/>
          <w:color w:val="000000" w:themeColor="text1"/>
        </w:rPr>
        <w:t>. Thus, this opportunity to ameliorate the law’s approach towards community highlights</w:t>
      </w:r>
      <w:r w:rsidR="00424059" w:rsidRPr="00B81FAC">
        <w:rPr>
          <w:rFonts w:cs="Times New Roman"/>
          <w:color w:val="000000" w:themeColor="text1"/>
        </w:rPr>
        <w:t xml:space="preserve"> the </w:t>
      </w:r>
      <w:r w:rsidR="00D14521" w:rsidRPr="00B81FAC">
        <w:rPr>
          <w:rFonts w:cs="Times New Roman"/>
          <w:color w:val="000000" w:themeColor="text1"/>
        </w:rPr>
        <w:t>importance of</w:t>
      </w:r>
      <w:r w:rsidR="00424059" w:rsidRPr="00B81FAC">
        <w:rPr>
          <w:rFonts w:cs="Times New Roman"/>
          <w:color w:val="000000" w:themeColor="text1"/>
        </w:rPr>
        <w:t xml:space="preserve"> deconstruct</w:t>
      </w:r>
      <w:r w:rsidR="00D14521" w:rsidRPr="00B81FAC">
        <w:rPr>
          <w:rFonts w:cs="Times New Roman"/>
          <w:color w:val="000000" w:themeColor="text1"/>
        </w:rPr>
        <w:t xml:space="preserve">ing </w:t>
      </w:r>
      <w:r w:rsidR="00424059" w:rsidRPr="00B81FAC">
        <w:rPr>
          <w:rFonts w:cs="Times New Roman"/>
          <w:color w:val="000000" w:themeColor="text1"/>
        </w:rPr>
        <w:t>the law.</w:t>
      </w:r>
      <w:r w:rsidR="00424059" w:rsidRPr="00B81FAC">
        <w:rPr>
          <w:rStyle w:val="FootnoteReference"/>
          <w:rFonts w:cs="Times New Roman"/>
          <w:color w:val="000000" w:themeColor="text1"/>
        </w:rPr>
        <w:footnoteReference w:id="30"/>
      </w:r>
      <w:r w:rsidR="00501B79" w:rsidRPr="00B81FAC">
        <w:rPr>
          <w:rFonts w:cs="Times New Roman"/>
          <w:color w:val="000000" w:themeColor="text1"/>
        </w:rPr>
        <w:t xml:space="preserve"> </w:t>
      </w:r>
    </w:p>
    <w:p w14:paraId="69133C04" w14:textId="77777777" w:rsidR="00F54B8D" w:rsidRPr="00B81FAC" w:rsidRDefault="00F54B8D" w:rsidP="00F54B8D">
      <w:pPr>
        <w:spacing w:line="480" w:lineRule="auto"/>
        <w:ind w:firstLine="720"/>
        <w:jc w:val="both"/>
        <w:rPr>
          <w:rFonts w:cs="Times New Roman"/>
          <w:color w:val="000000" w:themeColor="text1"/>
        </w:rPr>
      </w:pPr>
    </w:p>
    <w:p w14:paraId="14F90143" w14:textId="565D8F4C" w:rsidR="00424059" w:rsidRPr="00B81FAC" w:rsidRDefault="00424059" w:rsidP="00F54B8D">
      <w:pPr>
        <w:spacing w:line="480" w:lineRule="auto"/>
        <w:ind w:firstLine="720"/>
        <w:jc w:val="both"/>
        <w:rPr>
          <w:rFonts w:cs="Times New Roman"/>
          <w:color w:val="000000" w:themeColor="text1"/>
        </w:rPr>
      </w:pPr>
      <w:r w:rsidRPr="00B81FAC">
        <w:rPr>
          <w:rFonts w:cs="Times New Roman"/>
          <w:color w:val="000000" w:themeColor="text1"/>
        </w:rPr>
        <w:t>Scholars identify music as an innovative model to</w:t>
      </w:r>
      <w:r w:rsidR="00E6519E" w:rsidRPr="00B81FAC">
        <w:rPr>
          <w:rFonts w:cs="Times New Roman"/>
          <w:color w:val="000000" w:themeColor="text1"/>
        </w:rPr>
        <w:t xml:space="preserve"> facilitate </w:t>
      </w:r>
      <w:r w:rsidRPr="00B81FAC">
        <w:rPr>
          <w:rFonts w:cs="Times New Roman"/>
          <w:color w:val="000000" w:themeColor="text1"/>
        </w:rPr>
        <w:t xml:space="preserve">the deconstruction of the law’s current rigid approach towards community </w:t>
      </w:r>
      <w:r w:rsidR="008C180A" w:rsidRPr="00B81FAC">
        <w:rPr>
          <w:rFonts w:cs="Times New Roman"/>
          <w:color w:val="000000" w:themeColor="text1"/>
        </w:rPr>
        <w:t xml:space="preserve">so as </w:t>
      </w:r>
      <w:r w:rsidRPr="00B81FAC">
        <w:rPr>
          <w:rFonts w:cs="Times New Roman"/>
          <w:color w:val="000000" w:themeColor="text1"/>
        </w:rPr>
        <w:t xml:space="preserve">to </w:t>
      </w:r>
      <w:r w:rsidR="00E6519E" w:rsidRPr="00B81FAC">
        <w:rPr>
          <w:rFonts w:cs="Times New Roman"/>
          <w:color w:val="000000" w:themeColor="text1"/>
        </w:rPr>
        <w:t xml:space="preserve">accept </w:t>
      </w:r>
      <w:r w:rsidRPr="00B81FAC">
        <w:rPr>
          <w:rFonts w:cs="Times New Roman"/>
          <w:color w:val="000000" w:themeColor="text1"/>
        </w:rPr>
        <w:t xml:space="preserve">more diverse and fluid </w:t>
      </w:r>
      <w:r w:rsidR="00E6519E" w:rsidRPr="00B81FAC">
        <w:rPr>
          <w:rFonts w:cs="Times New Roman"/>
          <w:color w:val="000000" w:themeColor="text1"/>
        </w:rPr>
        <w:t>conceptions of</w:t>
      </w:r>
      <w:r w:rsidRPr="00B81FAC">
        <w:rPr>
          <w:rFonts w:cs="Times New Roman"/>
          <w:color w:val="000000" w:themeColor="text1"/>
        </w:rPr>
        <w:t xml:space="preserve"> identity.</w:t>
      </w:r>
      <w:r w:rsidRPr="00B81FAC">
        <w:rPr>
          <w:rStyle w:val="FootnoteReference"/>
          <w:rFonts w:cs="Times New Roman"/>
          <w:color w:val="000000" w:themeColor="text1"/>
        </w:rPr>
        <w:footnoteReference w:id="31"/>
      </w:r>
      <w:r w:rsidRPr="00B81FAC">
        <w:rPr>
          <w:rFonts w:cs="Times New Roman"/>
          <w:color w:val="000000" w:themeColor="text1"/>
        </w:rPr>
        <w:t xml:space="preserve"> Fundamentally, </w:t>
      </w:r>
      <w:r w:rsidR="00304F05" w:rsidRPr="00B81FAC">
        <w:rPr>
          <w:rFonts w:cs="Times New Roman"/>
          <w:color w:val="000000" w:themeColor="text1"/>
        </w:rPr>
        <w:t>through its incorporation of seemingly discordant and</w:t>
      </w:r>
      <w:r w:rsidRPr="00B81FAC">
        <w:rPr>
          <w:rFonts w:cs="Times New Roman"/>
          <w:color w:val="000000" w:themeColor="text1"/>
        </w:rPr>
        <w:t xml:space="preserve"> </w:t>
      </w:r>
      <w:r w:rsidR="00304F05" w:rsidRPr="00B81FAC">
        <w:rPr>
          <w:rFonts w:cs="Times New Roman"/>
          <w:color w:val="000000" w:themeColor="text1"/>
        </w:rPr>
        <w:t>different concepts</w:t>
      </w:r>
      <w:r w:rsidRPr="00B81FAC">
        <w:rPr>
          <w:rFonts w:cs="Times New Roman"/>
          <w:color w:val="000000" w:themeColor="text1"/>
        </w:rPr>
        <w:t>, music appears to provide an opportunity to ‘disarm the bombs of identity’ which operate as an armour to protect community</w:t>
      </w:r>
      <w:r w:rsidR="0005150A" w:rsidRPr="00B81FAC">
        <w:rPr>
          <w:rFonts w:cs="Times New Roman"/>
          <w:color w:val="000000" w:themeColor="text1"/>
        </w:rPr>
        <w:t xml:space="preserve"> from the invasion of</w:t>
      </w:r>
      <w:r w:rsidRPr="00B81FAC">
        <w:rPr>
          <w:rFonts w:cs="Times New Roman"/>
          <w:color w:val="000000" w:themeColor="text1"/>
        </w:rPr>
        <w:t xml:space="preserve"> </w:t>
      </w:r>
      <w:r w:rsidR="0005150A" w:rsidRPr="00B81FAC">
        <w:rPr>
          <w:rFonts w:cs="Times New Roman"/>
          <w:color w:val="000000" w:themeColor="text1"/>
        </w:rPr>
        <w:t xml:space="preserve">the </w:t>
      </w:r>
      <w:r w:rsidR="00012710" w:rsidRPr="00B81FAC">
        <w:rPr>
          <w:rFonts w:cs="Times New Roman"/>
          <w:color w:val="000000" w:themeColor="text1"/>
        </w:rPr>
        <w:t>other</w:t>
      </w:r>
      <w:r w:rsidR="0005150A" w:rsidRPr="00B81FAC">
        <w:rPr>
          <w:rFonts w:cs="Times New Roman"/>
          <w:color w:val="000000" w:themeColor="text1"/>
        </w:rPr>
        <w:t>.</w:t>
      </w:r>
      <w:r w:rsidRPr="00B81FAC">
        <w:rPr>
          <w:rStyle w:val="FootnoteReference"/>
          <w:rFonts w:cs="Times New Roman"/>
          <w:color w:val="000000" w:themeColor="text1"/>
        </w:rPr>
        <w:footnoteReference w:id="32"/>
      </w:r>
    </w:p>
    <w:p w14:paraId="5E4F456D" w14:textId="77777777" w:rsidR="00F54B8D" w:rsidRPr="00B81FAC" w:rsidRDefault="00F54B8D" w:rsidP="00F54B8D">
      <w:pPr>
        <w:spacing w:line="480" w:lineRule="auto"/>
        <w:ind w:firstLine="720"/>
        <w:jc w:val="both"/>
        <w:rPr>
          <w:rFonts w:cs="Times New Roman"/>
          <w:color w:val="000000" w:themeColor="text1"/>
        </w:rPr>
      </w:pPr>
    </w:p>
    <w:p w14:paraId="303AC0B4" w14:textId="56D422B1" w:rsidR="00501B79" w:rsidRPr="00B81FAC" w:rsidRDefault="00424059" w:rsidP="00F54B8D">
      <w:pPr>
        <w:spacing w:line="480" w:lineRule="auto"/>
        <w:ind w:firstLine="720"/>
        <w:jc w:val="both"/>
        <w:rPr>
          <w:rFonts w:cs="Times New Roman"/>
          <w:color w:val="000000" w:themeColor="text1"/>
        </w:rPr>
      </w:pPr>
      <w:r w:rsidRPr="00B81FAC">
        <w:rPr>
          <w:rFonts w:cs="Times New Roman"/>
          <w:color w:val="000000" w:themeColor="text1"/>
        </w:rPr>
        <w:lastRenderedPageBreak/>
        <w:t xml:space="preserve">In </w:t>
      </w:r>
      <w:r w:rsidR="00E1376A" w:rsidRPr="00B81FAC">
        <w:rPr>
          <w:rFonts w:cs="Times New Roman"/>
          <w:color w:val="000000" w:themeColor="text1"/>
        </w:rPr>
        <w:t xml:space="preserve">the text </w:t>
      </w:r>
      <w:r w:rsidRPr="00B81FAC">
        <w:rPr>
          <w:rFonts w:cs="Times New Roman"/>
          <w:i/>
          <w:color w:val="000000" w:themeColor="text1"/>
        </w:rPr>
        <w:t>Songs Without Music,</w:t>
      </w:r>
      <w:r w:rsidRPr="00B81FAC">
        <w:rPr>
          <w:rFonts w:cs="Times New Roman"/>
          <w:color w:val="000000" w:themeColor="text1"/>
        </w:rPr>
        <w:t xml:space="preserve"> </w:t>
      </w:r>
      <w:proofErr w:type="spellStart"/>
      <w:r w:rsidRPr="00B81FAC">
        <w:rPr>
          <w:rFonts w:cs="Times New Roman"/>
          <w:color w:val="000000" w:themeColor="text1"/>
        </w:rPr>
        <w:t>Manderson</w:t>
      </w:r>
      <w:proofErr w:type="spellEnd"/>
      <w:r w:rsidRPr="00B81FAC">
        <w:rPr>
          <w:rFonts w:cs="Times New Roman"/>
          <w:color w:val="000000" w:themeColor="text1"/>
        </w:rPr>
        <w:t xml:space="preserve"> examines the formalist aesthetic of law and utilises music as a model to demonstrate the potential for the law to advance beyond this narrow approach.</w:t>
      </w:r>
      <w:r w:rsidRPr="00B81FAC">
        <w:rPr>
          <w:rStyle w:val="FootnoteReference"/>
          <w:rFonts w:cs="Times New Roman"/>
          <w:color w:val="000000" w:themeColor="text1"/>
        </w:rPr>
        <w:footnoteReference w:id="33"/>
      </w:r>
      <w:r w:rsidRPr="00B81FAC">
        <w:rPr>
          <w:rFonts w:cs="Times New Roman"/>
          <w:color w:val="000000" w:themeColor="text1"/>
        </w:rPr>
        <w:t xml:space="preserve"> </w:t>
      </w:r>
      <w:proofErr w:type="spellStart"/>
      <w:r w:rsidRPr="00B81FAC">
        <w:rPr>
          <w:rFonts w:cs="Times New Roman"/>
          <w:color w:val="000000" w:themeColor="text1"/>
        </w:rPr>
        <w:t>Manderson</w:t>
      </w:r>
      <w:proofErr w:type="spellEnd"/>
      <w:r w:rsidRPr="00B81FAC">
        <w:rPr>
          <w:rFonts w:cs="Times New Roman"/>
          <w:color w:val="000000" w:themeColor="text1"/>
        </w:rPr>
        <w:t xml:space="preserve"> utilises the concept of polyphony as a tool to demonstrate the potential for the law to support what may </w:t>
      </w:r>
      <w:r w:rsidR="00304F05" w:rsidRPr="00B81FAC">
        <w:rPr>
          <w:rFonts w:cs="Times New Roman"/>
          <w:color w:val="000000" w:themeColor="text1"/>
        </w:rPr>
        <w:t xml:space="preserve">initially </w:t>
      </w:r>
      <w:r w:rsidRPr="00B81FAC">
        <w:rPr>
          <w:rFonts w:cs="Times New Roman"/>
          <w:color w:val="000000" w:themeColor="text1"/>
        </w:rPr>
        <w:t>appear to be dissonant identities to collaborate with one another.</w:t>
      </w:r>
      <w:r w:rsidRPr="00B81FAC">
        <w:rPr>
          <w:rStyle w:val="FootnoteReference"/>
          <w:rFonts w:cs="Times New Roman"/>
          <w:color w:val="000000" w:themeColor="text1"/>
        </w:rPr>
        <w:footnoteReference w:id="34"/>
      </w:r>
      <w:r w:rsidRPr="00B81FAC">
        <w:rPr>
          <w:rFonts w:cs="Times New Roman"/>
          <w:color w:val="000000" w:themeColor="text1"/>
        </w:rPr>
        <w:t xml:space="preserve"> </w:t>
      </w:r>
      <w:proofErr w:type="spellStart"/>
      <w:r w:rsidRPr="00B81FAC">
        <w:rPr>
          <w:rFonts w:cs="Times New Roman"/>
          <w:color w:val="000000" w:themeColor="text1"/>
        </w:rPr>
        <w:t>Manderson</w:t>
      </w:r>
      <w:proofErr w:type="spellEnd"/>
      <w:r w:rsidRPr="00B81FAC">
        <w:rPr>
          <w:rFonts w:cs="Times New Roman"/>
          <w:color w:val="000000" w:themeColor="text1"/>
        </w:rPr>
        <w:t xml:space="preserve"> articulates</w:t>
      </w:r>
      <w:r w:rsidR="00E1376A" w:rsidRPr="00B81FAC">
        <w:rPr>
          <w:rFonts w:cs="Times New Roman"/>
          <w:color w:val="000000" w:themeColor="text1"/>
        </w:rPr>
        <w:t xml:space="preserve"> that</w:t>
      </w:r>
      <w:r w:rsidRPr="00B81FAC">
        <w:rPr>
          <w:rFonts w:cs="Times New Roman"/>
          <w:color w:val="000000" w:themeColor="text1"/>
        </w:rPr>
        <w:t xml:space="preserve"> ‘many voices come together at the same time as they remain apart’</w:t>
      </w:r>
      <w:r w:rsidR="00E1376A" w:rsidRPr="00B81FAC">
        <w:rPr>
          <w:rFonts w:cs="Times New Roman"/>
          <w:color w:val="000000" w:themeColor="text1"/>
        </w:rPr>
        <w:t xml:space="preserve">. </w:t>
      </w:r>
      <w:r w:rsidRPr="00B81FAC">
        <w:rPr>
          <w:rFonts w:cs="Times New Roman"/>
          <w:color w:val="000000" w:themeColor="text1"/>
        </w:rPr>
        <w:t xml:space="preserve"> </w:t>
      </w:r>
      <w:r w:rsidR="00E1376A" w:rsidRPr="00B81FAC">
        <w:rPr>
          <w:rFonts w:cs="Times New Roman"/>
          <w:color w:val="000000" w:themeColor="text1"/>
        </w:rPr>
        <w:t>This indicates the</w:t>
      </w:r>
      <w:r w:rsidRPr="00B81FAC">
        <w:rPr>
          <w:rFonts w:cs="Times New Roman"/>
          <w:color w:val="000000" w:themeColor="text1"/>
        </w:rPr>
        <w:t xml:space="preserve"> </w:t>
      </w:r>
      <w:r w:rsidR="00E1376A" w:rsidRPr="00B81FAC">
        <w:rPr>
          <w:rFonts w:cs="Times New Roman"/>
          <w:color w:val="000000" w:themeColor="text1"/>
        </w:rPr>
        <w:t>potential for</w:t>
      </w:r>
      <w:r w:rsidRPr="00B81FAC">
        <w:rPr>
          <w:rFonts w:cs="Times New Roman"/>
          <w:color w:val="000000" w:themeColor="text1"/>
        </w:rPr>
        <w:t xml:space="preserve"> inherently different voices and identities to</w:t>
      </w:r>
      <w:r w:rsidR="00E1376A" w:rsidRPr="00B81FAC">
        <w:rPr>
          <w:rFonts w:cs="Times New Roman"/>
          <w:color w:val="000000" w:themeColor="text1"/>
        </w:rPr>
        <w:t xml:space="preserve"> assemble</w:t>
      </w:r>
      <w:r w:rsidRPr="00B81FAC">
        <w:rPr>
          <w:rFonts w:cs="Times New Roman"/>
          <w:color w:val="000000" w:themeColor="text1"/>
        </w:rPr>
        <w:t xml:space="preserve"> </w:t>
      </w:r>
      <w:r w:rsidR="00E1376A" w:rsidRPr="00B81FAC">
        <w:rPr>
          <w:rFonts w:cs="Times New Roman"/>
          <w:color w:val="000000" w:themeColor="text1"/>
        </w:rPr>
        <w:t xml:space="preserve">to </w:t>
      </w:r>
      <w:r w:rsidRPr="00B81FAC">
        <w:rPr>
          <w:rFonts w:cs="Times New Roman"/>
          <w:color w:val="000000" w:themeColor="text1"/>
        </w:rPr>
        <w:t>produce</w:t>
      </w:r>
      <w:r w:rsidR="00E1376A" w:rsidRPr="00B81FAC">
        <w:rPr>
          <w:rFonts w:cs="Times New Roman"/>
          <w:color w:val="000000" w:themeColor="text1"/>
        </w:rPr>
        <w:t xml:space="preserve"> </w:t>
      </w:r>
      <w:r w:rsidRPr="00B81FAC">
        <w:rPr>
          <w:rFonts w:cs="Times New Roman"/>
          <w:color w:val="000000" w:themeColor="text1"/>
        </w:rPr>
        <w:t>harmony.</w:t>
      </w:r>
      <w:r w:rsidRPr="00B81FAC">
        <w:rPr>
          <w:rStyle w:val="FootnoteReference"/>
          <w:rFonts w:cs="Times New Roman"/>
          <w:color w:val="000000" w:themeColor="text1"/>
        </w:rPr>
        <w:footnoteReference w:id="35"/>
      </w:r>
      <w:r w:rsidRPr="00B81FAC">
        <w:rPr>
          <w:rFonts w:cs="Times New Roman"/>
          <w:color w:val="000000" w:themeColor="text1"/>
        </w:rPr>
        <w:t xml:space="preserve"> These voices are celebrated for their differences rather than being coerced into jettisoning their idiosyncrasies in order to display unity</w:t>
      </w:r>
      <w:r w:rsidR="00E1376A" w:rsidRPr="00B81FAC">
        <w:rPr>
          <w:rFonts w:cs="Times New Roman"/>
          <w:color w:val="000000" w:themeColor="text1"/>
        </w:rPr>
        <w:t xml:space="preserve"> in the uniformed sense</w:t>
      </w:r>
      <w:r w:rsidRPr="00B81FAC">
        <w:rPr>
          <w:rFonts w:cs="Times New Roman"/>
          <w:color w:val="000000" w:themeColor="text1"/>
        </w:rPr>
        <w:t>.</w:t>
      </w:r>
      <w:r w:rsidRPr="00B81FAC">
        <w:rPr>
          <w:rStyle w:val="FootnoteReference"/>
          <w:rFonts w:cs="Times New Roman"/>
          <w:color w:val="000000" w:themeColor="text1"/>
        </w:rPr>
        <w:footnoteReference w:id="36"/>
      </w:r>
      <w:r w:rsidRPr="00B81FAC">
        <w:rPr>
          <w:rFonts w:cs="Times New Roman"/>
          <w:color w:val="000000" w:themeColor="text1"/>
        </w:rPr>
        <w:t xml:space="preserve">  </w:t>
      </w:r>
    </w:p>
    <w:p w14:paraId="2343BB57" w14:textId="77777777" w:rsidR="00F54B8D" w:rsidRPr="00B81FAC" w:rsidRDefault="00F54B8D" w:rsidP="00F54B8D">
      <w:pPr>
        <w:spacing w:line="480" w:lineRule="auto"/>
        <w:ind w:firstLine="720"/>
        <w:jc w:val="both"/>
        <w:rPr>
          <w:rFonts w:cs="Times New Roman"/>
          <w:color w:val="000000" w:themeColor="text1"/>
        </w:rPr>
      </w:pPr>
    </w:p>
    <w:p w14:paraId="3F08C3F7" w14:textId="5F0A0277" w:rsidR="00B85B33" w:rsidRPr="00B81FAC" w:rsidRDefault="00B85B33" w:rsidP="00F54B8D">
      <w:pPr>
        <w:spacing w:line="480" w:lineRule="auto"/>
        <w:ind w:firstLine="720"/>
        <w:jc w:val="both"/>
        <w:rPr>
          <w:rFonts w:cs="Times New Roman"/>
          <w:color w:val="000000" w:themeColor="text1"/>
        </w:rPr>
      </w:pPr>
      <w:r w:rsidRPr="00B81FAC">
        <w:rPr>
          <w:rFonts w:cs="Times New Roman"/>
          <w:color w:val="000000" w:themeColor="text1"/>
        </w:rPr>
        <w:t xml:space="preserve">Although polyphony in the canonical, </w:t>
      </w:r>
      <w:proofErr w:type="spellStart"/>
      <w:r w:rsidRPr="00B81FAC">
        <w:rPr>
          <w:rFonts w:cs="Times New Roman"/>
          <w:color w:val="000000" w:themeColor="text1"/>
        </w:rPr>
        <w:t>Bachian</w:t>
      </w:r>
      <w:proofErr w:type="spellEnd"/>
      <w:r w:rsidRPr="00B81FAC">
        <w:rPr>
          <w:rFonts w:cs="Times New Roman"/>
          <w:color w:val="000000" w:themeColor="text1"/>
        </w:rPr>
        <w:t xml:space="preserve"> sense may appear </w:t>
      </w:r>
      <w:r w:rsidR="00E1376A" w:rsidRPr="00B81FAC">
        <w:rPr>
          <w:rFonts w:cs="Times New Roman"/>
          <w:color w:val="000000" w:themeColor="text1"/>
        </w:rPr>
        <w:t>to reify</w:t>
      </w:r>
      <w:r w:rsidRPr="00B81FAC">
        <w:rPr>
          <w:rFonts w:cs="Times New Roman"/>
          <w:color w:val="000000" w:themeColor="text1"/>
        </w:rPr>
        <w:t xml:space="preserve"> </w:t>
      </w:r>
      <w:r w:rsidR="00E1376A" w:rsidRPr="00B81FAC">
        <w:rPr>
          <w:rFonts w:cs="Times New Roman"/>
          <w:color w:val="000000" w:themeColor="text1"/>
        </w:rPr>
        <w:t xml:space="preserve">the existing </w:t>
      </w:r>
      <w:r w:rsidRPr="00B81FAC">
        <w:rPr>
          <w:rFonts w:cs="Times New Roman"/>
          <w:color w:val="000000" w:themeColor="text1"/>
        </w:rPr>
        <w:t>formalist aesthetic</w:t>
      </w:r>
      <w:r w:rsidR="00855232" w:rsidRPr="00B81FAC">
        <w:rPr>
          <w:rFonts w:cs="Times New Roman"/>
          <w:color w:val="000000" w:themeColor="text1"/>
        </w:rPr>
        <w:t xml:space="preserve"> because of its unified structure</w:t>
      </w:r>
      <w:r w:rsidRPr="00B81FAC">
        <w:rPr>
          <w:rFonts w:cs="Times New Roman"/>
          <w:color w:val="000000" w:themeColor="text1"/>
        </w:rPr>
        <w:t xml:space="preserve">, conversely </w:t>
      </w:r>
      <w:proofErr w:type="spellStart"/>
      <w:r w:rsidRPr="00B81FAC">
        <w:rPr>
          <w:rFonts w:cs="Times New Roman"/>
          <w:color w:val="000000" w:themeColor="text1"/>
        </w:rPr>
        <w:t>Manderson</w:t>
      </w:r>
      <w:proofErr w:type="spellEnd"/>
      <w:r w:rsidRPr="00B81FAC">
        <w:rPr>
          <w:rFonts w:cs="Times New Roman"/>
          <w:color w:val="000000" w:themeColor="text1"/>
        </w:rPr>
        <w:t xml:space="preserve"> locates polyphony as a concept rooted within plural, </w:t>
      </w:r>
      <w:proofErr w:type="spellStart"/>
      <w:r w:rsidRPr="00B81FAC">
        <w:rPr>
          <w:rFonts w:cs="Times New Roman"/>
          <w:color w:val="000000" w:themeColor="text1"/>
        </w:rPr>
        <w:t>polylithic</w:t>
      </w:r>
      <w:proofErr w:type="spellEnd"/>
      <w:r w:rsidRPr="00B81FAC">
        <w:rPr>
          <w:rFonts w:cs="Times New Roman"/>
          <w:color w:val="000000" w:themeColor="text1"/>
        </w:rPr>
        <w:t xml:space="preserve"> surroundings.</w:t>
      </w:r>
      <w:r w:rsidRPr="00B81FAC">
        <w:rPr>
          <w:rStyle w:val="FootnoteReference"/>
          <w:rFonts w:cs="Times New Roman"/>
          <w:color w:val="000000" w:themeColor="text1"/>
        </w:rPr>
        <w:t xml:space="preserve"> </w:t>
      </w:r>
      <w:r w:rsidRPr="00B81FAC">
        <w:rPr>
          <w:rStyle w:val="FootnoteReference"/>
          <w:rFonts w:cs="Times New Roman"/>
          <w:color w:val="000000" w:themeColor="text1"/>
        </w:rPr>
        <w:footnoteReference w:id="37"/>
      </w:r>
      <w:r w:rsidRPr="00B81FAC">
        <w:rPr>
          <w:rFonts w:cs="Times New Roman"/>
          <w:color w:val="000000" w:themeColor="text1"/>
        </w:rPr>
        <w:t xml:space="preserve"> </w:t>
      </w:r>
      <w:r w:rsidR="00142AC2" w:rsidRPr="00B81FAC">
        <w:rPr>
          <w:rFonts w:cs="Times New Roman"/>
          <w:color w:val="000000" w:themeColor="text1"/>
        </w:rPr>
        <w:t xml:space="preserve">The polyphony remains plural </w:t>
      </w:r>
      <w:r w:rsidR="00227F95" w:rsidRPr="00B81FAC">
        <w:rPr>
          <w:rFonts w:cs="Times New Roman"/>
          <w:color w:val="000000" w:themeColor="text1"/>
        </w:rPr>
        <w:t xml:space="preserve">because each musical contribution </w:t>
      </w:r>
      <w:r w:rsidR="00142AC2" w:rsidRPr="00B81FAC">
        <w:rPr>
          <w:rFonts w:cs="Times New Roman"/>
          <w:color w:val="000000" w:themeColor="text1"/>
        </w:rPr>
        <w:t xml:space="preserve">remains </w:t>
      </w:r>
      <w:r w:rsidR="004C508C" w:rsidRPr="00B81FAC">
        <w:rPr>
          <w:rFonts w:cs="Times New Roman"/>
          <w:color w:val="000000" w:themeColor="text1"/>
        </w:rPr>
        <w:t>valued for its unique contribution to the</w:t>
      </w:r>
      <w:r w:rsidR="00227F95" w:rsidRPr="00B81FAC">
        <w:rPr>
          <w:rFonts w:cs="Times New Roman"/>
          <w:color w:val="000000" w:themeColor="text1"/>
        </w:rPr>
        <w:t xml:space="preserve"> holistic polyphonic structure</w:t>
      </w:r>
      <w:r w:rsidR="00142AC2" w:rsidRPr="00B81FAC">
        <w:rPr>
          <w:rFonts w:cs="Times New Roman"/>
          <w:color w:val="000000" w:themeColor="text1"/>
        </w:rPr>
        <w:t xml:space="preserve">. </w:t>
      </w:r>
      <w:r w:rsidR="00855232" w:rsidRPr="00B81FAC">
        <w:rPr>
          <w:rFonts w:cs="Times New Roman"/>
          <w:color w:val="000000" w:themeColor="text1"/>
        </w:rPr>
        <w:t>Fundamentally, each of the components</w:t>
      </w:r>
      <w:r w:rsidR="00142AC2" w:rsidRPr="00B81FAC">
        <w:rPr>
          <w:rFonts w:cs="Times New Roman"/>
          <w:color w:val="000000" w:themeColor="text1"/>
        </w:rPr>
        <w:t xml:space="preserve"> </w:t>
      </w:r>
      <w:r w:rsidR="00855232" w:rsidRPr="00B81FAC">
        <w:rPr>
          <w:rFonts w:cs="Times New Roman"/>
          <w:color w:val="000000" w:themeColor="text1"/>
        </w:rPr>
        <w:t>forming the</w:t>
      </w:r>
      <w:r w:rsidR="004C508C" w:rsidRPr="00B81FAC">
        <w:rPr>
          <w:rFonts w:cs="Times New Roman"/>
          <w:color w:val="000000" w:themeColor="text1"/>
        </w:rPr>
        <w:t xml:space="preserve"> </w:t>
      </w:r>
      <w:r w:rsidR="00855232" w:rsidRPr="00B81FAC">
        <w:rPr>
          <w:rFonts w:cs="Times New Roman"/>
          <w:color w:val="000000" w:themeColor="text1"/>
        </w:rPr>
        <w:t xml:space="preserve">overall </w:t>
      </w:r>
      <w:r w:rsidR="004C508C" w:rsidRPr="00B81FAC">
        <w:rPr>
          <w:rFonts w:cs="Times New Roman"/>
          <w:color w:val="000000" w:themeColor="text1"/>
        </w:rPr>
        <w:t xml:space="preserve">polyphony </w:t>
      </w:r>
      <w:r w:rsidR="00464138" w:rsidRPr="00B81FAC">
        <w:rPr>
          <w:rFonts w:cs="Times New Roman"/>
          <w:color w:val="000000" w:themeColor="text1"/>
        </w:rPr>
        <w:t>retains its individuality</w:t>
      </w:r>
      <w:r w:rsidR="00142AC2" w:rsidRPr="00B81FAC">
        <w:rPr>
          <w:rFonts w:cs="Times New Roman"/>
          <w:color w:val="000000" w:themeColor="text1"/>
        </w:rPr>
        <w:t>.</w:t>
      </w:r>
      <w:r w:rsidR="00142AC2" w:rsidRPr="00B81FAC">
        <w:rPr>
          <w:rStyle w:val="FootnoteReference"/>
          <w:rFonts w:cs="Times New Roman"/>
          <w:color w:val="000000" w:themeColor="text1"/>
        </w:rPr>
        <w:footnoteReference w:id="38"/>
      </w:r>
      <w:r w:rsidR="00855232" w:rsidRPr="00B81FAC">
        <w:rPr>
          <w:rFonts w:cs="Times New Roman"/>
          <w:color w:val="000000" w:themeColor="text1"/>
        </w:rPr>
        <w:t xml:space="preserve"> </w:t>
      </w:r>
      <w:r w:rsidR="00464138" w:rsidRPr="00B81FAC">
        <w:rPr>
          <w:rFonts w:cs="Times New Roman"/>
          <w:color w:val="000000" w:themeColor="text1"/>
        </w:rPr>
        <w:t>Of course, each musician must conform to a degree in order to form the polyphony</w:t>
      </w:r>
      <w:r w:rsidR="00717D89" w:rsidRPr="00B81FAC">
        <w:rPr>
          <w:rFonts w:cs="Times New Roman"/>
          <w:color w:val="000000" w:themeColor="text1"/>
        </w:rPr>
        <w:t>; meaning that musicians may relinquish some of their preferred musical techniques</w:t>
      </w:r>
      <w:r w:rsidR="00464138" w:rsidRPr="00B81FAC">
        <w:rPr>
          <w:rFonts w:cs="Times New Roman"/>
          <w:color w:val="000000" w:themeColor="text1"/>
        </w:rPr>
        <w:t xml:space="preserve">. However, this does not mean that distinct musicality </w:t>
      </w:r>
      <w:r w:rsidR="00717D89" w:rsidRPr="00B81FAC">
        <w:rPr>
          <w:rFonts w:cs="Times New Roman"/>
          <w:color w:val="000000" w:themeColor="text1"/>
        </w:rPr>
        <w:t>is</w:t>
      </w:r>
      <w:r w:rsidR="00464138" w:rsidRPr="00B81FAC">
        <w:rPr>
          <w:rFonts w:cs="Times New Roman"/>
          <w:color w:val="000000" w:themeColor="text1"/>
        </w:rPr>
        <w:t xml:space="preserve"> jettisoned in its entirety. Rathe</w:t>
      </w:r>
      <w:r w:rsidR="00717D89" w:rsidRPr="00B81FAC">
        <w:rPr>
          <w:rFonts w:cs="Times New Roman"/>
          <w:color w:val="000000" w:themeColor="text1"/>
        </w:rPr>
        <w:t>r,</w:t>
      </w:r>
      <w:r w:rsidR="00464138" w:rsidRPr="00B81FAC">
        <w:rPr>
          <w:rFonts w:cs="Times New Roman"/>
          <w:color w:val="000000" w:themeColor="text1"/>
        </w:rPr>
        <w:t xml:space="preserve"> </w:t>
      </w:r>
      <w:r w:rsidR="00CB0F0A" w:rsidRPr="00B81FAC">
        <w:rPr>
          <w:rFonts w:cs="Times New Roman"/>
          <w:color w:val="000000" w:themeColor="text1"/>
        </w:rPr>
        <w:t>the creation of the polyphony demands reciprocity in that a</w:t>
      </w:r>
      <w:r w:rsidR="00855232" w:rsidRPr="00B81FAC">
        <w:rPr>
          <w:rFonts w:cs="Times New Roman"/>
          <w:color w:val="000000" w:themeColor="text1"/>
        </w:rPr>
        <w:t xml:space="preserve"> diverse range of musical elements are welcomed and </w:t>
      </w:r>
      <w:r w:rsidR="00464138" w:rsidRPr="00B81FAC">
        <w:rPr>
          <w:rFonts w:cs="Times New Roman"/>
          <w:color w:val="000000" w:themeColor="text1"/>
        </w:rPr>
        <w:t>modulated in order</w:t>
      </w:r>
      <w:r w:rsidR="00142AC2" w:rsidRPr="00B81FAC">
        <w:rPr>
          <w:rFonts w:cs="Times New Roman"/>
          <w:color w:val="000000" w:themeColor="text1"/>
        </w:rPr>
        <w:t xml:space="preserve"> </w:t>
      </w:r>
      <w:r w:rsidR="00464138" w:rsidRPr="00B81FAC">
        <w:rPr>
          <w:rFonts w:cs="Times New Roman"/>
          <w:color w:val="000000" w:themeColor="text1"/>
        </w:rPr>
        <w:t>to form the</w:t>
      </w:r>
      <w:r w:rsidR="00855232" w:rsidRPr="00B81FAC">
        <w:rPr>
          <w:rFonts w:cs="Times New Roman"/>
          <w:color w:val="000000" w:themeColor="text1"/>
        </w:rPr>
        <w:t xml:space="preserve"> collective</w:t>
      </w:r>
      <w:r w:rsidR="00464138" w:rsidRPr="00B81FAC">
        <w:rPr>
          <w:rFonts w:cs="Times New Roman"/>
          <w:color w:val="000000" w:themeColor="text1"/>
        </w:rPr>
        <w:t xml:space="preserve"> polyphony</w:t>
      </w:r>
      <w:r w:rsidR="00855232" w:rsidRPr="00B81FAC">
        <w:rPr>
          <w:rFonts w:cs="Times New Roman"/>
          <w:color w:val="000000" w:themeColor="text1"/>
        </w:rPr>
        <w:t>.</w:t>
      </w:r>
    </w:p>
    <w:p w14:paraId="1E0D7BE1" w14:textId="77777777" w:rsidR="00F54B8D" w:rsidRPr="00B81FAC" w:rsidRDefault="00F54B8D" w:rsidP="00F54B8D">
      <w:pPr>
        <w:spacing w:line="480" w:lineRule="auto"/>
        <w:ind w:firstLine="720"/>
        <w:jc w:val="both"/>
        <w:rPr>
          <w:rFonts w:cs="Times New Roman"/>
          <w:color w:val="000000" w:themeColor="text1"/>
        </w:rPr>
      </w:pPr>
    </w:p>
    <w:p w14:paraId="4948F312" w14:textId="0C66F3AE" w:rsidR="00B85B33" w:rsidRPr="00B81FAC" w:rsidRDefault="00424059" w:rsidP="00F54B8D">
      <w:pPr>
        <w:spacing w:line="480" w:lineRule="auto"/>
        <w:ind w:firstLine="720"/>
        <w:jc w:val="both"/>
        <w:rPr>
          <w:rFonts w:cs="Times New Roman"/>
          <w:color w:val="000000" w:themeColor="text1"/>
        </w:rPr>
      </w:pPr>
      <w:r w:rsidRPr="00B81FAC">
        <w:rPr>
          <w:rFonts w:cs="Times New Roman"/>
          <w:color w:val="000000" w:themeColor="text1"/>
        </w:rPr>
        <w:t xml:space="preserve">Importantly in this reflection on polyphony, </w:t>
      </w:r>
      <w:proofErr w:type="spellStart"/>
      <w:r w:rsidRPr="00B81FAC">
        <w:rPr>
          <w:rFonts w:cs="Times New Roman"/>
          <w:color w:val="000000" w:themeColor="text1"/>
        </w:rPr>
        <w:t>Manderson</w:t>
      </w:r>
      <w:proofErr w:type="spellEnd"/>
      <w:r w:rsidRPr="00B81FAC">
        <w:rPr>
          <w:rFonts w:cs="Times New Roman"/>
          <w:color w:val="000000" w:themeColor="text1"/>
        </w:rPr>
        <w:t xml:space="preserve"> also conveys the sense of tolerance employed within the </w:t>
      </w:r>
      <w:r w:rsidR="00304F05" w:rsidRPr="00B81FAC">
        <w:rPr>
          <w:rFonts w:cs="Times New Roman"/>
          <w:color w:val="000000" w:themeColor="text1"/>
        </w:rPr>
        <w:t>creation</w:t>
      </w:r>
      <w:r w:rsidRPr="00B81FAC">
        <w:rPr>
          <w:rFonts w:cs="Times New Roman"/>
          <w:color w:val="000000" w:themeColor="text1"/>
        </w:rPr>
        <w:t xml:space="preserve"> of music, as he </w:t>
      </w:r>
      <w:r w:rsidR="0005150A" w:rsidRPr="00B81FAC">
        <w:rPr>
          <w:rFonts w:cs="Times New Roman"/>
          <w:color w:val="000000" w:themeColor="text1"/>
        </w:rPr>
        <w:t>recognises</w:t>
      </w:r>
      <w:r w:rsidRPr="00B81FAC">
        <w:rPr>
          <w:rFonts w:cs="Times New Roman"/>
          <w:color w:val="000000" w:themeColor="text1"/>
        </w:rPr>
        <w:t xml:space="preserve"> that different identities do not need to be homogenised and erased for ‘harmony’ to be achieved.</w:t>
      </w:r>
      <w:r w:rsidRPr="00B81FAC">
        <w:rPr>
          <w:rStyle w:val="FootnoteReference"/>
          <w:rFonts w:cs="Times New Roman"/>
          <w:color w:val="000000" w:themeColor="text1"/>
        </w:rPr>
        <w:footnoteReference w:id="39"/>
      </w:r>
      <w:r w:rsidRPr="00B81FAC">
        <w:rPr>
          <w:rFonts w:cs="Times New Roman"/>
          <w:color w:val="000000" w:themeColor="text1"/>
        </w:rPr>
        <w:t xml:space="preserve"> Ultimately, in recognising the </w:t>
      </w:r>
      <w:r w:rsidR="00501B79" w:rsidRPr="00B81FAC">
        <w:rPr>
          <w:rFonts w:cs="Times New Roman"/>
          <w:color w:val="000000" w:themeColor="text1"/>
        </w:rPr>
        <w:t>individuality of the</w:t>
      </w:r>
      <w:r w:rsidRPr="00B81FAC">
        <w:rPr>
          <w:rFonts w:cs="Times New Roman"/>
          <w:color w:val="000000" w:themeColor="text1"/>
        </w:rPr>
        <w:t xml:space="preserve"> different voices</w:t>
      </w:r>
      <w:r w:rsidR="00304F05" w:rsidRPr="00B81FAC">
        <w:rPr>
          <w:rFonts w:cs="Times New Roman"/>
          <w:color w:val="000000" w:themeColor="text1"/>
        </w:rPr>
        <w:t xml:space="preserve"> that collaborate to produce polyphony</w:t>
      </w:r>
      <w:r w:rsidRPr="00B81FAC">
        <w:rPr>
          <w:rFonts w:cs="Times New Roman"/>
          <w:color w:val="000000" w:themeColor="text1"/>
        </w:rPr>
        <w:t xml:space="preserve">, </w:t>
      </w:r>
      <w:proofErr w:type="spellStart"/>
      <w:r w:rsidRPr="00B81FAC">
        <w:rPr>
          <w:rFonts w:cs="Times New Roman"/>
          <w:color w:val="000000" w:themeColor="text1"/>
        </w:rPr>
        <w:t>Manderson</w:t>
      </w:r>
      <w:proofErr w:type="spellEnd"/>
      <w:r w:rsidRPr="00B81FAC">
        <w:rPr>
          <w:rFonts w:cs="Times New Roman"/>
          <w:color w:val="000000" w:themeColor="text1"/>
        </w:rPr>
        <w:t xml:space="preserve"> </w:t>
      </w:r>
      <w:r w:rsidR="009F21CE" w:rsidRPr="00B81FAC">
        <w:rPr>
          <w:rFonts w:cs="Times New Roman"/>
          <w:color w:val="000000" w:themeColor="text1"/>
        </w:rPr>
        <w:t xml:space="preserve">creates </w:t>
      </w:r>
      <w:r w:rsidRPr="00B81FAC">
        <w:rPr>
          <w:rFonts w:cs="Times New Roman"/>
          <w:color w:val="000000" w:themeColor="text1"/>
        </w:rPr>
        <w:t xml:space="preserve">space for seemingly discordant identities to work as a community in the </w:t>
      </w:r>
      <w:proofErr w:type="spellStart"/>
      <w:r w:rsidRPr="00B81FAC">
        <w:rPr>
          <w:rFonts w:cs="Times New Roman"/>
          <w:color w:val="000000" w:themeColor="text1"/>
        </w:rPr>
        <w:t>Derridean</w:t>
      </w:r>
      <w:proofErr w:type="spellEnd"/>
      <w:r w:rsidRPr="00B81FAC">
        <w:rPr>
          <w:rFonts w:cs="Times New Roman"/>
          <w:color w:val="000000" w:themeColor="text1"/>
        </w:rPr>
        <w:t xml:space="preserve"> sense. In other words, </w:t>
      </w:r>
      <w:proofErr w:type="spellStart"/>
      <w:r w:rsidRPr="00B81FAC">
        <w:rPr>
          <w:rFonts w:cs="Times New Roman"/>
          <w:color w:val="000000" w:themeColor="text1"/>
        </w:rPr>
        <w:t>Manderson’s</w:t>
      </w:r>
      <w:proofErr w:type="spellEnd"/>
      <w:r w:rsidRPr="00B81FAC">
        <w:rPr>
          <w:rFonts w:cs="Times New Roman"/>
          <w:color w:val="000000" w:themeColor="text1"/>
        </w:rPr>
        <w:t xml:space="preserve"> analysis </w:t>
      </w:r>
      <w:r w:rsidR="009F21CE" w:rsidRPr="00B81FAC">
        <w:rPr>
          <w:rFonts w:cs="Times New Roman"/>
          <w:color w:val="000000" w:themeColor="text1"/>
        </w:rPr>
        <w:t>highlights music as a discipline and praxis embodying</w:t>
      </w:r>
      <w:r w:rsidRPr="00B81FAC">
        <w:rPr>
          <w:rFonts w:cs="Times New Roman"/>
          <w:color w:val="000000" w:themeColor="text1"/>
        </w:rPr>
        <w:t xml:space="preserve"> </w:t>
      </w:r>
      <w:r w:rsidR="009F21CE" w:rsidRPr="00B81FAC">
        <w:rPr>
          <w:rFonts w:cs="Times New Roman"/>
          <w:color w:val="000000" w:themeColor="text1"/>
        </w:rPr>
        <w:t xml:space="preserve">community in the </w:t>
      </w:r>
      <w:proofErr w:type="spellStart"/>
      <w:r w:rsidR="009F21CE" w:rsidRPr="00B81FAC">
        <w:rPr>
          <w:rFonts w:cs="Times New Roman"/>
          <w:color w:val="000000" w:themeColor="text1"/>
        </w:rPr>
        <w:t>Derridean</w:t>
      </w:r>
      <w:proofErr w:type="spellEnd"/>
      <w:r w:rsidR="009F21CE" w:rsidRPr="00B81FAC">
        <w:rPr>
          <w:rFonts w:cs="Times New Roman"/>
          <w:color w:val="000000" w:themeColor="text1"/>
        </w:rPr>
        <w:t xml:space="preserve"> sense</w:t>
      </w:r>
      <w:r w:rsidRPr="00B81FAC">
        <w:rPr>
          <w:rFonts w:cs="Times New Roman"/>
          <w:color w:val="000000" w:themeColor="text1"/>
        </w:rPr>
        <w:t xml:space="preserve">; operating not as </w:t>
      </w:r>
      <w:r w:rsidR="00304F05" w:rsidRPr="00B81FAC">
        <w:rPr>
          <w:rFonts w:cs="Times New Roman"/>
          <w:color w:val="000000" w:themeColor="text1"/>
        </w:rPr>
        <w:t xml:space="preserve">singular and </w:t>
      </w:r>
      <w:r w:rsidRPr="00B81FAC">
        <w:rPr>
          <w:rFonts w:cs="Times New Roman"/>
          <w:color w:val="000000" w:themeColor="text1"/>
        </w:rPr>
        <w:t>totali</w:t>
      </w:r>
      <w:r w:rsidR="00067550" w:rsidRPr="00B81FAC">
        <w:rPr>
          <w:rFonts w:cs="Times New Roman"/>
          <w:color w:val="000000" w:themeColor="text1"/>
        </w:rPr>
        <w:t>s</w:t>
      </w:r>
      <w:r w:rsidRPr="00B81FAC">
        <w:rPr>
          <w:rFonts w:cs="Times New Roman"/>
          <w:color w:val="000000" w:themeColor="text1"/>
        </w:rPr>
        <w:t xml:space="preserve">ed </w:t>
      </w:r>
      <w:r w:rsidR="00304F05" w:rsidRPr="00B81FAC">
        <w:rPr>
          <w:rFonts w:cs="Times New Roman"/>
          <w:color w:val="000000" w:themeColor="text1"/>
        </w:rPr>
        <w:t>entity</w:t>
      </w:r>
      <w:r w:rsidRPr="00B81FAC">
        <w:rPr>
          <w:rFonts w:cs="Times New Roman"/>
          <w:color w:val="000000" w:themeColor="text1"/>
        </w:rPr>
        <w:t>, but as a playing mid-way between unity and multiplicity through its embrace of difference.</w:t>
      </w:r>
      <w:r w:rsidRPr="00B81FAC">
        <w:rPr>
          <w:rStyle w:val="FootnoteReference"/>
          <w:rFonts w:cs="Times New Roman"/>
          <w:color w:val="000000" w:themeColor="text1"/>
        </w:rPr>
        <w:footnoteReference w:id="40"/>
      </w:r>
      <w:r w:rsidRPr="00B81FAC">
        <w:rPr>
          <w:rFonts w:cs="Times New Roman"/>
          <w:color w:val="000000" w:themeColor="text1"/>
        </w:rPr>
        <w:t xml:space="preserve"> </w:t>
      </w:r>
    </w:p>
    <w:p w14:paraId="649F201E" w14:textId="77777777" w:rsidR="00F54B8D" w:rsidRPr="00B81FAC" w:rsidRDefault="00F54B8D" w:rsidP="00F54B8D">
      <w:pPr>
        <w:spacing w:line="480" w:lineRule="auto"/>
        <w:ind w:firstLine="720"/>
        <w:jc w:val="both"/>
        <w:rPr>
          <w:rFonts w:cs="Times New Roman"/>
          <w:color w:val="000000" w:themeColor="text1"/>
        </w:rPr>
      </w:pPr>
    </w:p>
    <w:p w14:paraId="6365FE5E" w14:textId="5AD27E27" w:rsidR="00F54B8D" w:rsidRPr="001C06F8" w:rsidRDefault="00424059" w:rsidP="001C06F8">
      <w:pPr>
        <w:spacing w:line="480" w:lineRule="auto"/>
        <w:ind w:firstLine="720"/>
        <w:jc w:val="both"/>
        <w:rPr>
          <w:rFonts w:cs="Times New Roman"/>
          <w:color w:val="000000" w:themeColor="text1"/>
        </w:rPr>
      </w:pPr>
      <w:r w:rsidRPr="00B81FAC">
        <w:rPr>
          <w:rFonts w:cs="Times New Roman"/>
          <w:color w:val="000000" w:themeColor="text1"/>
        </w:rPr>
        <w:t xml:space="preserve">Ultimately, </w:t>
      </w:r>
      <w:r w:rsidR="00304F05" w:rsidRPr="00B81FAC">
        <w:rPr>
          <w:rFonts w:cs="Times New Roman"/>
          <w:color w:val="000000" w:themeColor="text1"/>
        </w:rPr>
        <w:t>i</w:t>
      </w:r>
      <w:r w:rsidR="00501B79" w:rsidRPr="00B81FAC">
        <w:rPr>
          <w:rFonts w:cs="Times New Roman"/>
          <w:color w:val="000000" w:themeColor="text1"/>
        </w:rPr>
        <w:t xml:space="preserve">n showing the </w:t>
      </w:r>
      <w:r w:rsidR="008F4C01" w:rsidRPr="00B81FAC">
        <w:rPr>
          <w:rFonts w:cs="Times New Roman"/>
          <w:color w:val="000000" w:themeColor="text1"/>
        </w:rPr>
        <w:t>successful creation of musical harmony through the incorporation of</w:t>
      </w:r>
      <w:r w:rsidR="00501B79" w:rsidRPr="00B81FAC">
        <w:rPr>
          <w:rFonts w:cs="Times New Roman"/>
          <w:color w:val="000000" w:themeColor="text1"/>
        </w:rPr>
        <w:t xml:space="preserve"> </w:t>
      </w:r>
      <w:r w:rsidR="008F4C01" w:rsidRPr="00B81FAC">
        <w:rPr>
          <w:rFonts w:cs="Times New Roman"/>
          <w:color w:val="000000" w:themeColor="text1"/>
        </w:rPr>
        <w:t xml:space="preserve">diverse elements, </w:t>
      </w:r>
      <w:proofErr w:type="spellStart"/>
      <w:r w:rsidR="00501B79" w:rsidRPr="00B81FAC">
        <w:rPr>
          <w:rFonts w:cs="Times New Roman"/>
          <w:color w:val="000000" w:themeColor="text1"/>
        </w:rPr>
        <w:t>Manderson</w:t>
      </w:r>
      <w:proofErr w:type="spellEnd"/>
      <w:r w:rsidR="00501B79" w:rsidRPr="00B81FAC">
        <w:rPr>
          <w:rFonts w:cs="Times New Roman"/>
          <w:color w:val="000000" w:themeColor="text1"/>
        </w:rPr>
        <w:t xml:space="preserve"> highlights that the law may also embrace</w:t>
      </w:r>
      <w:r w:rsidR="00304F05" w:rsidRPr="00B81FAC">
        <w:rPr>
          <w:rFonts w:cs="Times New Roman"/>
          <w:color w:val="000000" w:themeColor="text1"/>
        </w:rPr>
        <w:t xml:space="preserve"> and honour</w:t>
      </w:r>
      <w:r w:rsidR="00501B79" w:rsidRPr="00B81FAC">
        <w:rPr>
          <w:rFonts w:cs="Times New Roman"/>
          <w:color w:val="000000" w:themeColor="text1"/>
        </w:rPr>
        <w:t xml:space="preserve"> difference </w:t>
      </w:r>
      <w:r w:rsidRPr="00B81FAC">
        <w:rPr>
          <w:rFonts w:cs="Times New Roman"/>
          <w:color w:val="000000" w:themeColor="text1"/>
        </w:rPr>
        <w:t xml:space="preserve">without sacrificing its structural integrity, reputation, and the production of meaning. </w:t>
      </w:r>
      <w:r w:rsidR="00501B79" w:rsidRPr="00B81FAC">
        <w:rPr>
          <w:rFonts w:cs="Times New Roman"/>
          <w:color w:val="000000" w:themeColor="text1"/>
        </w:rPr>
        <w:t xml:space="preserve">Thus, </w:t>
      </w:r>
      <w:r w:rsidR="008F4C01" w:rsidRPr="00B81FAC">
        <w:rPr>
          <w:rFonts w:cs="Times New Roman"/>
          <w:color w:val="000000" w:themeColor="text1"/>
        </w:rPr>
        <w:t xml:space="preserve">this shows that </w:t>
      </w:r>
      <w:r w:rsidR="00501B79" w:rsidRPr="00B81FAC">
        <w:rPr>
          <w:rFonts w:cs="Times New Roman"/>
          <w:color w:val="000000" w:themeColor="text1"/>
        </w:rPr>
        <w:t xml:space="preserve">community in the </w:t>
      </w:r>
      <w:proofErr w:type="spellStart"/>
      <w:r w:rsidR="00501B79" w:rsidRPr="00B81FAC">
        <w:rPr>
          <w:rFonts w:cs="Times New Roman"/>
          <w:color w:val="000000" w:themeColor="text1"/>
        </w:rPr>
        <w:t>Derridean</w:t>
      </w:r>
      <w:proofErr w:type="spellEnd"/>
      <w:r w:rsidR="00501B79" w:rsidRPr="00B81FAC">
        <w:rPr>
          <w:rFonts w:cs="Times New Roman"/>
          <w:color w:val="000000" w:themeColor="text1"/>
        </w:rPr>
        <w:t xml:space="preserve"> sense is </w:t>
      </w:r>
      <w:r w:rsidR="008F4C01" w:rsidRPr="00B81FAC">
        <w:rPr>
          <w:rFonts w:cs="Times New Roman"/>
          <w:color w:val="000000" w:themeColor="text1"/>
        </w:rPr>
        <w:t xml:space="preserve">a </w:t>
      </w:r>
      <w:r w:rsidR="00501B79" w:rsidRPr="00B81FAC">
        <w:rPr>
          <w:rFonts w:cs="Times New Roman"/>
          <w:color w:val="000000" w:themeColor="text1"/>
        </w:rPr>
        <w:t xml:space="preserve">viable </w:t>
      </w:r>
      <w:r w:rsidR="008F4C01" w:rsidRPr="00B81FAC">
        <w:rPr>
          <w:rFonts w:cs="Times New Roman"/>
          <w:color w:val="000000" w:themeColor="text1"/>
        </w:rPr>
        <w:t>feasible endeavour.</w:t>
      </w:r>
      <w:r w:rsidR="00501B79" w:rsidRPr="00B81FAC">
        <w:rPr>
          <w:rFonts w:cs="Times New Roman"/>
          <w:color w:val="000000" w:themeColor="text1"/>
        </w:rPr>
        <w:t xml:space="preserve"> </w:t>
      </w:r>
    </w:p>
    <w:p w14:paraId="4AA92A74" w14:textId="24BF8BE1" w:rsidR="004064AC" w:rsidRPr="00B81FAC" w:rsidRDefault="00C60C97" w:rsidP="00F54B8D">
      <w:pPr>
        <w:spacing w:line="480" w:lineRule="auto"/>
        <w:ind w:firstLine="720"/>
        <w:jc w:val="center"/>
        <w:rPr>
          <w:rFonts w:cs="Times New Roman"/>
          <w:b/>
          <w:bCs/>
          <w:color w:val="000000" w:themeColor="text1"/>
          <w:u w:val="single"/>
          <w:shd w:val="clear" w:color="auto" w:fill="FFFFFF"/>
        </w:rPr>
      </w:pPr>
      <w:r w:rsidRPr="00B81FAC">
        <w:rPr>
          <w:rFonts w:cs="Times New Roman"/>
          <w:color w:val="000000" w:themeColor="text1"/>
          <w:shd w:val="clear" w:color="auto" w:fill="FFFFFF"/>
        </w:rPr>
        <w:br/>
      </w:r>
      <w:r w:rsidRPr="00B81FAC">
        <w:rPr>
          <w:rFonts w:cs="Times New Roman"/>
          <w:b/>
          <w:bCs/>
          <w:color w:val="000000" w:themeColor="text1"/>
          <w:shd w:val="clear" w:color="auto" w:fill="FFFFFF"/>
        </w:rPr>
        <w:t xml:space="preserve"> </w:t>
      </w:r>
      <w:r w:rsidR="004064AC" w:rsidRPr="00B81FAC">
        <w:rPr>
          <w:rFonts w:cs="Times New Roman"/>
          <w:b/>
          <w:bCs/>
          <w:color w:val="000000" w:themeColor="text1"/>
          <w:shd w:val="clear" w:color="auto" w:fill="FFFFFF"/>
        </w:rPr>
        <w:t xml:space="preserve">‘Judging the </w:t>
      </w:r>
      <w:r w:rsidR="008F4C01" w:rsidRPr="00B81FAC">
        <w:rPr>
          <w:rFonts w:cs="Times New Roman"/>
          <w:b/>
          <w:bCs/>
          <w:color w:val="000000" w:themeColor="text1"/>
          <w:shd w:val="clear" w:color="auto" w:fill="FFFFFF"/>
        </w:rPr>
        <w:t>S</w:t>
      </w:r>
      <w:r w:rsidR="004064AC" w:rsidRPr="00B81FAC">
        <w:rPr>
          <w:rFonts w:cs="Times New Roman"/>
          <w:b/>
          <w:bCs/>
          <w:color w:val="000000" w:themeColor="text1"/>
          <w:shd w:val="clear" w:color="auto" w:fill="FFFFFF"/>
        </w:rPr>
        <w:t xml:space="preserve">ingular’ to </w:t>
      </w:r>
      <w:r w:rsidR="008F4C01" w:rsidRPr="00B81FAC">
        <w:rPr>
          <w:rFonts w:cs="Times New Roman"/>
          <w:b/>
          <w:bCs/>
          <w:color w:val="000000" w:themeColor="text1"/>
          <w:shd w:val="clear" w:color="auto" w:fill="FFFFFF"/>
        </w:rPr>
        <w:t>S</w:t>
      </w:r>
      <w:r w:rsidR="004064AC" w:rsidRPr="00B81FAC">
        <w:rPr>
          <w:rFonts w:cs="Times New Roman"/>
          <w:b/>
          <w:bCs/>
          <w:color w:val="000000" w:themeColor="text1"/>
          <w:shd w:val="clear" w:color="auto" w:fill="FFFFFF"/>
        </w:rPr>
        <w:t xml:space="preserve">upport a </w:t>
      </w:r>
      <w:r w:rsidR="008F4C01" w:rsidRPr="00B81FAC">
        <w:rPr>
          <w:rFonts w:cs="Times New Roman"/>
          <w:b/>
          <w:bCs/>
          <w:color w:val="000000" w:themeColor="text1"/>
          <w:shd w:val="clear" w:color="auto" w:fill="FFFFFF"/>
        </w:rPr>
        <w:t>C</w:t>
      </w:r>
      <w:r w:rsidR="004064AC" w:rsidRPr="00B81FAC">
        <w:rPr>
          <w:rFonts w:cs="Times New Roman"/>
          <w:b/>
          <w:bCs/>
          <w:color w:val="000000" w:themeColor="text1"/>
          <w:shd w:val="clear" w:color="auto" w:fill="FFFFFF"/>
        </w:rPr>
        <w:t xml:space="preserve">ommunity of </w:t>
      </w:r>
      <w:r w:rsidR="008F4C01" w:rsidRPr="00B81FAC">
        <w:rPr>
          <w:rFonts w:cs="Times New Roman"/>
          <w:b/>
          <w:bCs/>
          <w:color w:val="000000" w:themeColor="text1"/>
          <w:shd w:val="clear" w:color="auto" w:fill="FFFFFF"/>
        </w:rPr>
        <w:t>D</w:t>
      </w:r>
      <w:r w:rsidR="004064AC" w:rsidRPr="00B81FAC">
        <w:rPr>
          <w:rFonts w:cs="Times New Roman"/>
          <w:b/>
          <w:bCs/>
          <w:color w:val="000000" w:themeColor="text1"/>
          <w:shd w:val="clear" w:color="auto" w:fill="FFFFFF"/>
        </w:rPr>
        <w:t xml:space="preserve">ifferences: </w:t>
      </w:r>
      <w:r w:rsidR="00E11E10" w:rsidRPr="00B81FAC">
        <w:rPr>
          <w:rFonts w:cs="Times New Roman"/>
          <w:b/>
          <w:bCs/>
          <w:color w:val="000000" w:themeColor="text1"/>
          <w:shd w:val="clear" w:color="auto" w:fill="FFFFFF"/>
        </w:rPr>
        <w:t>l</w:t>
      </w:r>
      <w:r w:rsidR="004064AC" w:rsidRPr="00B81FAC">
        <w:rPr>
          <w:rFonts w:cs="Times New Roman"/>
          <w:b/>
          <w:bCs/>
          <w:color w:val="000000" w:themeColor="text1"/>
          <w:shd w:val="clear" w:color="auto" w:fill="FFFFFF"/>
        </w:rPr>
        <w:t xml:space="preserve">aw, </w:t>
      </w:r>
      <w:r w:rsidR="00E11E10" w:rsidRPr="00B81FAC">
        <w:rPr>
          <w:rFonts w:cs="Times New Roman"/>
          <w:b/>
          <w:bCs/>
          <w:color w:val="000000" w:themeColor="text1"/>
          <w:shd w:val="clear" w:color="auto" w:fill="FFFFFF"/>
        </w:rPr>
        <w:t>i</w:t>
      </w:r>
      <w:r w:rsidR="004064AC" w:rsidRPr="00B81FAC">
        <w:rPr>
          <w:rFonts w:cs="Times New Roman"/>
          <w:b/>
          <w:bCs/>
          <w:color w:val="000000" w:themeColor="text1"/>
          <w:shd w:val="clear" w:color="auto" w:fill="FFFFFF"/>
        </w:rPr>
        <w:t xml:space="preserve">mprovisation, </w:t>
      </w:r>
      <w:r w:rsidR="00E11E10" w:rsidRPr="00B81FAC">
        <w:rPr>
          <w:rFonts w:cs="Times New Roman"/>
          <w:b/>
          <w:bCs/>
          <w:color w:val="000000" w:themeColor="text1"/>
          <w:shd w:val="clear" w:color="auto" w:fill="FFFFFF"/>
        </w:rPr>
        <w:t>j</w:t>
      </w:r>
      <w:r w:rsidR="004064AC" w:rsidRPr="00B81FAC">
        <w:rPr>
          <w:rFonts w:cs="Times New Roman"/>
          <w:b/>
          <w:bCs/>
          <w:color w:val="000000" w:themeColor="text1"/>
          <w:shd w:val="clear" w:color="auto" w:fill="FFFFFF"/>
        </w:rPr>
        <w:t xml:space="preserve">azz and </w:t>
      </w:r>
      <w:r w:rsidR="00E11E10" w:rsidRPr="00B81FAC">
        <w:rPr>
          <w:rFonts w:cs="Times New Roman"/>
          <w:b/>
          <w:bCs/>
          <w:color w:val="000000" w:themeColor="text1"/>
          <w:shd w:val="clear" w:color="auto" w:fill="FFFFFF"/>
        </w:rPr>
        <w:t>c</w:t>
      </w:r>
      <w:r w:rsidR="004064AC" w:rsidRPr="00B81FAC">
        <w:rPr>
          <w:rFonts w:cs="Times New Roman"/>
          <w:b/>
          <w:bCs/>
          <w:color w:val="000000" w:themeColor="text1"/>
          <w:shd w:val="clear" w:color="auto" w:fill="FFFFFF"/>
        </w:rPr>
        <w:t>ommunity</w:t>
      </w:r>
      <w:r w:rsidR="004064AC" w:rsidRPr="00B81FAC">
        <w:rPr>
          <w:rStyle w:val="FootnoteReference"/>
          <w:rFonts w:cs="Times New Roman"/>
          <w:b/>
          <w:bCs/>
          <w:color w:val="000000" w:themeColor="text1"/>
          <w:shd w:val="clear" w:color="auto" w:fill="FFFFFF"/>
        </w:rPr>
        <w:footnoteReference w:id="41"/>
      </w:r>
    </w:p>
    <w:p w14:paraId="113225DD" w14:textId="77777777" w:rsidR="008C3395" w:rsidRPr="00B81FAC" w:rsidRDefault="008C3395" w:rsidP="00F54B8D">
      <w:pPr>
        <w:spacing w:line="480" w:lineRule="auto"/>
        <w:ind w:firstLine="720"/>
        <w:jc w:val="both"/>
        <w:rPr>
          <w:rFonts w:cs="Times New Roman"/>
          <w:color w:val="000000" w:themeColor="text1"/>
        </w:rPr>
      </w:pPr>
    </w:p>
    <w:p w14:paraId="34606B9F" w14:textId="5041C0AA" w:rsidR="009F21CE" w:rsidRPr="00B81FAC" w:rsidRDefault="008F4C01" w:rsidP="00F54B8D">
      <w:pPr>
        <w:spacing w:before="100" w:after="100" w:line="480" w:lineRule="auto"/>
        <w:jc w:val="both"/>
        <w:rPr>
          <w:rFonts w:cs="Times New Roman"/>
          <w:bCs/>
          <w:color w:val="000000" w:themeColor="text1"/>
          <w:shd w:val="clear" w:color="auto" w:fill="FFFFFF"/>
        </w:rPr>
      </w:pPr>
      <w:r w:rsidRPr="00B81FAC">
        <w:rPr>
          <w:rFonts w:cs="Times New Roman"/>
          <w:bCs/>
          <w:color w:val="000000" w:themeColor="text1"/>
          <w:shd w:val="clear" w:color="auto" w:fill="FFFFFF"/>
        </w:rPr>
        <w:t>A</w:t>
      </w:r>
      <w:r w:rsidR="004064AC" w:rsidRPr="00B81FAC">
        <w:rPr>
          <w:rFonts w:cs="Times New Roman"/>
          <w:bCs/>
          <w:color w:val="000000" w:themeColor="text1"/>
          <w:shd w:val="clear" w:color="auto" w:fill="FFFFFF"/>
        </w:rPr>
        <w:t xml:space="preserve"> more conscious appreciation of the techniques already employed </w:t>
      </w:r>
      <w:r w:rsidR="00B25543" w:rsidRPr="00B81FAC">
        <w:rPr>
          <w:rFonts w:cs="Times New Roman"/>
          <w:bCs/>
          <w:color w:val="000000" w:themeColor="text1"/>
          <w:shd w:val="clear" w:color="auto" w:fill="FFFFFF"/>
        </w:rPr>
        <w:t>within music</w:t>
      </w:r>
      <w:r w:rsidR="004064AC" w:rsidRPr="00B81FAC">
        <w:rPr>
          <w:rFonts w:cs="Times New Roman"/>
          <w:bCs/>
          <w:color w:val="000000" w:themeColor="text1"/>
          <w:shd w:val="clear" w:color="auto" w:fill="FFFFFF"/>
        </w:rPr>
        <w:t xml:space="preserve"> and current legal thinking may facilitate an opportunity for the law to move beyond its closed </w:t>
      </w:r>
      <w:r w:rsidR="004064AC" w:rsidRPr="00B81FAC">
        <w:rPr>
          <w:rFonts w:cs="Times New Roman"/>
          <w:bCs/>
          <w:color w:val="000000" w:themeColor="text1"/>
          <w:shd w:val="clear" w:color="auto" w:fill="FFFFFF"/>
        </w:rPr>
        <w:lastRenderedPageBreak/>
        <w:t xml:space="preserve">operation of community to embrace difference, and thus community in the </w:t>
      </w:r>
      <w:proofErr w:type="spellStart"/>
      <w:r w:rsidR="004064AC" w:rsidRPr="00B81FAC">
        <w:rPr>
          <w:rFonts w:cs="Times New Roman"/>
          <w:bCs/>
          <w:color w:val="000000" w:themeColor="text1"/>
          <w:shd w:val="clear" w:color="auto" w:fill="FFFFFF"/>
        </w:rPr>
        <w:t>Derridean</w:t>
      </w:r>
      <w:proofErr w:type="spellEnd"/>
      <w:r w:rsidR="004064AC" w:rsidRPr="00B81FAC">
        <w:rPr>
          <w:rFonts w:cs="Times New Roman"/>
          <w:bCs/>
          <w:color w:val="000000" w:themeColor="text1"/>
          <w:shd w:val="clear" w:color="auto" w:fill="FFFFFF"/>
        </w:rPr>
        <w:t xml:space="preserve"> sense. </w:t>
      </w:r>
      <w:r w:rsidR="00B25543" w:rsidRPr="00B81FAC">
        <w:rPr>
          <w:rFonts w:cs="Times New Roman"/>
          <w:bCs/>
          <w:color w:val="000000" w:themeColor="text1"/>
          <w:shd w:val="clear" w:color="auto" w:fill="FFFFFF"/>
        </w:rPr>
        <w:t xml:space="preserve">This section will examine </w:t>
      </w:r>
      <w:r w:rsidR="00DF5ED5" w:rsidRPr="00B81FAC">
        <w:rPr>
          <w:rFonts w:cs="Times New Roman"/>
          <w:bCs/>
          <w:color w:val="000000" w:themeColor="text1"/>
          <w:shd w:val="clear" w:color="auto" w:fill="FFFFFF"/>
        </w:rPr>
        <w:t>some of the</w:t>
      </w:r>
      <w:r w:rsidR="0054777C" w:rsidRPr="00B81FAC">
        <w:rPr>
          <w:rFonts w:cs="Times New Roman"/>
          <w:bCs/>
          <w:color w:val="000000" w:themeColor="text1"/>
          <w:shd w:val="clear" w:color="auto" w:fill="FFFFFF"/>
        </w:rPr>
        <w:t xml:space="preserve"> existing parallels between jazz music and law</w:t>
      </w:r>
      <w:r w:rsidR="00DF5ED5" w:rsidRPr="00B81FAC">
        <w:rPr>
          <w:rFonts w:cs="Times New Roman"/>
          <w:bCs/>
          <w:color w:val="000000" w:themeColor="text1"/>
          <w:shd w:val="clear" w:color="auto" w:fill="FFFFFF"/>
        </w:rPr>
        <w:t xml:space="preserve"> and how embracing improvisation may support the law in delivering more equitable decisions</w:t>
      </w:r>
      <w:r w:rsidR="00B25543" w:rsidRPr="00B81FAC">
        <w:rPr>
          <w:rFonts w:cs="Times New Roman"/>
          <w:bCs/>
          <w:color w:val="000000" w:themeColor="text1"/>
          <w:shd w:val="clear" w:color="auto" w:fill="FFFFFF"/>
        </w:rPr>
        <w:t xml:space="preserve">. </w:t>
      </w:r>
    </w:p>
    <w:p w14:paraId="058915C6" w14:textId="77777777" w:rsidR="00F54B8D" w:rsidRPr="00B81FAC" w:rsidRDefault="00F54B8D" w:rsidP="00F54B8D">
      <w:pPr>
        <w:spacing w:before="100" w:after="100" w:line="480" w:lineRule="auto"/>
        <w:jc w:val="both"/>
        <w:rPr>
          <w:rFonts w:cs="Times New Roman"/>
          <w:bCs/>
          <w:color w:val="000000" w:themeColor="text1"/>
          <w:shd w:val="clear" w:color="auto" w:fill="FFFFFF"/>
        </w:rPr>
      </w:pPr>
    </w:p>
    <w:p w14:paraId="59BFB328" w14:textId="7EF56777" w:rsidR="00464138" w:rsidRPr="00B81FAC" w:rsidRDefault="00A72EF9" w:rsidP="00F54B8D">
      <w:pPr>
        <w:spacing w:before="100" w:after="100" w:line="480" w:lineRule="auto"/>
        <w:ind w:firstLine="720"/>
        <w:jc w:val="both"/>
        <w:rPr>
          <w:rFonts w:cs="Times New Roman"/>
          <w:bCs/>
          <w:color w:val="000000" w:themeColor="text1"/>
          <w:shd w:val="clear" w:color="auto" w:fill="FFFFFF"/>
        </w:rPr>
      </w:pPr>
      <w:r w:rsidRPr="00B81FAC">
        <w:rPr>
          <w:rFonts w:cs="Times New Roman"/>
          <w:bCs/>
          <w:color w:val="000000" w:themeColor="text1"/>
          <w:shd w:val="clear" w:color="auto" w:fill="FFFFFF"/>
        </w:rPr>
        <w:t xml:space="preserve">The </w:t>
      </w:r>
      <w:r w:rsidR="00AB65F5" w:rsidRPr="00B81FAC">
        <w:rPr>
          <w:rFonts w:cs="Times New Roman"/>
          <w:bCs/>
          <w:color w:val="000000" w:themeColor="text1"/>
          <w:shd w:val="clear" w:color="auto" w:fill="FFFFFF"/>
        </w:rPr>
        <w:t>creation and performance</w:t>
      </w:r>
      <w:r w:rsidRPr="00B81FAC">
        <w:rPr>
          <w:rFonts w:cs="Times New Roman"/>
          <w:bCs/>
          <w:color w:val="000000" w:themeColor="text1"/>
          <w:shd w:val="clear" w:color="auto" w:fill="FFFFFF"/>
        </w:rPr>
        <w:t xml:space="preserve"> of jazz music is commonly dismissed as an a</w:t>
      </w:r>
      <w:r w:rsidR="00AB65F5" w:rsidRPr="00B81FAC">
        <w:rPr>
          <w:rFonts w:cs="Times New Roman"/>
          <w:bCs/>
          <w:color w:val="000000" w:themeColor="text1"/>
          <w:shd w:val="clear" w:color="auto" w:fill="FFFFFF"/>
        </w:rPr>
        <w:t>ctivity involving little skill, structure and restraint.</w:t>
      </w:r>
      <w:r w:rsidR="00AB65F5" w:rsidRPr="00B81FAC">
        <w:rPr>
          <w:rStyle w:val="FootnoteReference"/>
          <w:rFonts w:cs="Times New Roman"/>
          <w:bCs/>
          <w:color w:val="000000" w:themeColor="text1"/>
          <w:shd w:val="clear" w:color="auto" w:fill="FFFFFF"/>
        </w:rPr>
        <w:t xml:space="preserve"> </w:t>
      </w:r>
      <w:r w:rsidR="00AB65F5" w:rsidRPr="00B81FAC">
        <w:rPr>
          <w:rStyle w:val="FootnoteReference"/>
          <w:rFonts w:cs="Times New Roman"/>
          <w:bCs/>
          <w:color w:val="000000" w:themeColor="text1"/>
          <w:shd w:val="clear" w:color="auto" w:fill="FFFFFF"/>
        </w:rPr>
        <w:footnoteReference w:id="42"/>
      </w:r>
      <w:r w:rsidR="00AB65F5" w:rsidRPr="00B81FAC">
        <w:rPr>
          <w:rFonts w:cs="Times New Roman"/>
          <w:bCs/>
          <w:color w:val="000000" w:themeColor="text1"/>
          <w:shd w:val="clear" w:color="auto" w:fill="FFFFFF"/>
        </w:rPr>
        <w:t xml:space="preserve"> The performance of jazz music is frequently misrepresented as a pursuit prescribing absolute spontaneity from musicians</w:t>
      </w:r>
      <w:r w:rsidR="004064AC" w:rsidRPr="00B81FAC">
        <w:rPr>
          <w:rFonts w:cs="Times New Roman"/>
          <w:bCs/>
          <w:color w:val="000000" w:themeColor="text1"/>
          <w:shd w:val="clear" w:color="auto" w:fill="FFFFFF"/>
        </w:rPr>
        <w:t>.</w:t>
      </w:r>
      <w:r w:rsidR="004064AC" w:rsidRPr="00B81FAC">
        <w:rPr>
          <w:rStyle w:val="FootnoteReference"/>
          <w:rFonts w:cs="Times New Roman"/>
          <w:bCs/>
          <w:color w:val="000000" w:themeColor="text1"/>
          <w:shd w:val="clear" w:color="auto" w:fill="FFFFFF"/>
        </w:rPr>
        <w:footnoteReference w:id="43"/>
      </w:r>
      <w:r w:rsidR="004064AC" w:rsidRPr="00B81FAC">
        <w:rPr>
          <w:rFonts w:cs="Times New Roman"/>
          <w:bCs/>
          <w:color w:val="000000" w:themeColor="text1"/>
          <w:shd w:val="clear" w:color="auto" w:fill="FFFFFF"/>
        </w:rPr>
        <w:t xml:space="preserve"> However, Ramshaw corrects these assumptions, instead depicting the innate skill and preparation </w:t>
      </w:r>
      <w:r w:rsidR="0054777C" w:rsidRPr="00B81FAC">
        <w:rPr>
          <w:rFonts w:cs="Times New Roman"/>
          <w:bCs/>
          <w:color w:val="000000" w:themeColor="text1"/>
          <w:shd w:val="clear" w:color="auto" w:fill="FFFFFF"/>
        </w:rPr>
        <w:t xml:space="preserve">required </w:t>
      </w:r>
      <w:r w:rsidR="004064AC" w:rsidRPr="00B81FAC">
        <w:rPr>
          <w:rFonts w:cs="Times New Roman"/>
          <w:bCs/>
          <w:color w:val="000000" w:themeColor="text1"/>
          <w:shd w:val="clear" w:color="auto" w:fill="FFFFFF"/>
        </w:rPr>
        <w:t>in the production of Jazz music.</w:t>
      </w:r>
      <w:r w:rsidR="004064AC" w:rsidRPr="00B81FAC">
        <w:rPr>
          <w:rStyle w:val="FootnoteReference"/>
          <w:rFonts w:cs="Times New Roman"/>
          <w:bCs/>
          <w:color w:val="000000" w:themeColor="text1"/>
          <w:shd w:val="clear" w:color="auto" w:fill="FFFFFF"/>
        </w:rPr>
        <w:footnoteReference w:id="44"/>
      </w:r>
      <w:r w:rsidR="004064AC" w:rsidRPr="00B81FAC">
        <w:rPr>
          <w:rFonts w:cs="Times New Roman"/>
          <w:bCs/>
          <w:color w:val="000000" w:themeColor="text1"/>
          <w:shd w:val="clear" w:color="auto" w:fill="FFFFFF"/>
        </w:rPr>
        <w:t xml:space="preserve"> </w:t>
      </w:r>
      <w:r w:rsidR="0054777C" w:rsidRPr="00B81FAC">
        <w:rPr>
          <w:rFonts w:cs="Times New Roman"/>
          <w:bCs/>
          <w:color w:val="000000" w:themeColor="text1"/>
          <w:shd w:val="clear" w:color="auto" w:fill="FFFFFF"/>
        </w:rPr>
        <w:t>S</w:t>
      </w:r>
      <w:r w:rsidR="00505E70" w:rsidRPr="00B81FAC">
        <w:rPr>
          <w:rFonts w:cs="Times New Roman"/>
          <w:bCs/>
          <w:color w:val="000000" w:themeColor="text1"/>
          <w:shd w:val="clear" w:color="auto" w:fill="FFFFFF"/>
        </w:rPr>
        <w:t>he illustrates th</w:t>
      </w:r>
      <w:r w:rsidR="0054777C" w:rsidRPr="00B81FAC">
        <w:rPr>
          <w:rFonts w:cs="Times New Roman"/>
          <w:bCs/>
          <w:color w:val="000000" w:themeColor="text1"/>
          <w:shd w:val="clear" w:color="auto" w:fill="FFFFFF"/>
        </w:rPr>
        <w:t>at the</w:t>
      </w:r>
      <w:r w:rsidR="00505E70" w:rsidRPr="00B81FAC">
        <w:rPr>
          <w:rFonts w:cs="Times New Roman"/>
          <w:bCs/>
          <w:color w:val="000000" w:themeColor="text1"/>
          <w:shd w:val="clear" w:color="auto" w:fill="FFFFFF"/>
        </w:rPr>
        <w:t xml:space="preserve"> communal nature of jazz music </w:t>
      </w:r>
      <w:r w:rsidR="0054777C" w:rsidRPr="00B81FAC">
        <w:rPr>
          <w:rFonts w:cs="Times New Roman"/>
          <w:bCs/>
          <w:color w:val="000000" w:themeColor="text1"/>
          <w:shd w:val="clear" w:color="auto" w:fill="FFFFFF"/>
        </w:rPr>
        <w:t>invites</w:t>
      </w:r>
      <w:r w:rsidR="008E4F0B" w:rsidRPr="00B81FAC">
        <w:rPr>
          <w:rFonts w:cs="Times New Roman"/>
          <w:bCs/>
          <w:color w:val="000000" w:themeColor="text1"/>
          <w:shd w:val="clear" w:color="auto" w:fill="FFFFFF"/>
        </w:rPr>
        <w:t xml:space="preserve"> </w:t>
      </w:r>
      <w:r w:rsidR="00505E70" w:rsidRPr="00B81FAC">
        <w:rPr>
          <w:rFonts w:cs="Times New Roman"/>
          <w:bCs/>
          <w:color w:val="000000" w:themeColor="text1"/>
          <w:shd w:val="clear" w:color="auto" w:fill="FFFFFF"/>
        </w:rPr>
        <w:t xml:space="preserve">improvising jazz musicians </w:t>
      </w:r>
      <w:r w:rsidR="008E4F0B" w:rsidRPr="00B81FAC">
        <w:rPr>
          <w:rFonts w:cs="Times New Roman"/>
          <w:bCs/>
          <w:color w:val="000000" w:themeColor="text1"/>
          <w:shd w:val="clear" w:color="auto" w:fill="FFFFFF"/>
        </w:rPr>
        <w:t xml:space="preserve">to </w:t>
      </w:r>
      <w:r w:rsidR="00505E70" w:rsidRPr="00B81FAC">
        <w:rPr>
          <w:rFonts w:cs="Times New Roman"/>
          <w:bCs/>
          <w:color w:val="000000" w:themeColor="text1"/>
          <w:shd w:val="clear" w:color="auto" w:fill="FFFFFF"/>
        </w:rPr>
        <w:t>come together to ‘jam’ or to generate meaning through impromptu music.</w:t>
      </w:r>
      <w:r w:rsidR="00505E70" w:rsidRPr="00B81FAC">
        <w:rPr>
          <w:rStyle w:val="FootnoteReference"/>
          <w:rFonts w:cs="Times New Roman"/>
          <w:bCs/>
          <w:color w:val="000000" w:themeColor="text1"/>
          <w:shd w:val="clear" w:color="auto" w:fill="FFFFFF"/>
        </w:rPr>
        <w:t xml:space="preserve"> </w:t>
      </w:r>
      <w:r w:rsidR="00505E70" w:rsidRPr="00B81FAC">
        <w:rPr>
          <w:rStyle w:val="FootnoteReference"/>
          <w:rFonts w:cs="Times New Roman"/>
          <w:bCs/>
          <w:color w:val="000000" w:themeColor="text1"/>
          <w:shd w:val="clear" w:color="auto" w:fill="FFFFFF"/>
        </w:rPr>
        <w:footnoteReference w:id="45"/>
      </w:r>
      <w:r w:rsidR="00505E70" w:rsidRPr="00B81FAC">
        <w:rPr>
          <w:rFonts w:cs="Times New Roman"/>
          <w:bCs/>
          <w:color w:val="000000" w:themeColor="text1"/>
          <w:shd w:val="clear" w:color="auto" w:fill="FFFFFF"/>
        </w:rPr>
        <w:t xml:space="preserve"> </w:t>
      </w:r>
      <w:r w:rsidR="008E4F0B" w:rsidRPr="00B81FAC">
        <w:rPr>
          <w:rFonts w:cs="Times New Roman"/>
          <w:bCs/>
          <w:color w:val="000000" w:themeColor="text1"/>
          <w:shd w:val="clear" w:color="auto" w:fill="FFFFFF"/>
        </w:rPr>
        <w:t>Importantly, Ramshaw highlights</w:t>
      </w:r>
      <w:r w:rsidR="0054777C" w:rsidRPr="00B81FAC">
        <w:rPr>
          <w:rFonts w:cs="Times New Roman"/>
          <w:bCs/>
          <w:color w:val="000000" w:themeColor="text1"/>
          <w:shd w:val="clear" w:color="auto" w:fill="FFFFFF"/>
        </w:rPr>
        <w:t xml:space="preserve"> that</w:t>
      </w:r>
      <w:r w:rsidR="004B1241" w:rsidRPr="00B81FAC">
        <w:rPr>
          <w:rFonts w:cs="Times New Roman"/>
          <w:bCs/>
          <w:color w:val="000000" w:themeColor="text1"/>
          <w:shd w:val="clear" w:color="auto" w:fill="FFFFFF"/>
        </w:rPr>
        <w:t xml:space="preserve"> jazz musicians </w:t>
      </w:r>
      <w:r w:rsidR="0054777C" w:rsidRPr="00B81FAC">
        <w:rPr>
          <w:rFonts w:cs="Times New Roman"/>
          <w:bCs/>
          <w:color w:val="000000" w:themeColor="text1"/>
          <w:shd w:val="clear" w:color="auto" w:fill="FFFFFF"/>
        </w:rPr>
        <w:t xml:space="preserve">are </w:t>
      </w:r>
      <w:r w:rsidR="004B1241" w:rsidRPr="00B81FAC">
        <w:rPr>
          <w:rFonts w:cs="Times New Roman"/>
          <w:bCs/>
          <w:color w:val="000000" w:themeColor="text1"/>
          <w:shd w:val="clear" w:color="auto" w:fill="FFFFFF"/>
        </w:rPr>
        <w:t xml:space="preserve">proficient players </w:t>
      </w:r>
      <w:r w:rsidR="00B86C9E" w:rsidRPr="00B81FAC">
        <w:rPr>
          <w:rFonts w:cs="Times New Roman"/>
          <w:bCs/>
          <w:color w:val="000000" w:themeColor="text1"/>
          <w:shd w:val="clear" w:color="auto" w:fill="FFFFFF"/>
        </w:rPr>
        <w:t xml:space="preserve">who understand </w:t>
      </w:r>
      <w:r w:rsidR="00830490" w:rsidRPr="00B81FAC">
        <w:rPr>
          <w:rFonts w:cs="Times New Roman"/>
          <w:bCs/>
          <w:color w:val="000000" w:themeColor="text1"/>
          <w:shd w:val="clear" w:color="auto" w:fill="FFFFFF"/>
        </w:rPr>
        <w:t xml:space="preserve">spontaneity and </w:t>
      </w:r>
      <w:r w:rsidR="004B1241" w:rsidRPr="00B81FAC">
        <w:rPr>
          <w:rFonts w:cs="Times New Roman"/>
          <w:bCs/>
          <w:color w:val="000000" w:themeColor="text1"/>
          <w:shd w:val="clear" w:color="auto" w:fill="FFFFFF"/>
        </w:rPr>
        <w:t>how to</w:t>
      </w:r>
      <w:r w:rsidR="00CB0F0A" w:rsidRPr="00B81FAC">
        <w:rPr>
          <w:rFonts w:cs="Times New Roman"/>
          <w:bCs/>
          <w:color w:val="000000" w:themeColor="text1"/>
          <w:shd w:val="clear" w:color="auto" w:fill="FFFFFF"/>
        </w:rPr>
        <w:t xml:space="preserve"> </w:t>
      </w:r>
      <w:r w:rsidR="004B1241" w:rsidRPr="00B81FAC">
        <w:rPr>
          <w:rFonts w:cs="Times New Roman"/>
          <w:bCs/>
          <w:color w:val="000000" w:themeColor="text1"/>
          <w:shd w:val="clear" w:color="auto" w:fill="FFFFFF"/>
        </w:rPr>
        <w:t>respond</w:t>
      </w:r>
      <w:r w:rsidR="00CB0F0A" w:rsidRPr="00B81FAC">
        <w:rPr>
          <w:rFonts w:cs="Times New Roman"/>
          <w:bCs/>
          <w:color w:val="000000" w:themeColor="text1"/>
          <w:shd w:val="clear" w:color="auto" w:fill="FFFFFF"/>
        </w:rPr>
        <w:t xml:space="preserve"> to different coinciding musical elements</w:t>
      </w:r>
      <w:r w:rsidR="00E24E5C" w:rsidRPr="00B81FAC">
        <w:rPr>
          <w:rFonts w:cs="Times New Roman"/>
          <w:bCs/>
          <w:color w:val="000000" w:themeColor="text1"/>
          <w:shd w:val="clear" w:color="auto" w:fill="FFFFFF"/>
        </w:rPr>
        <w:t xml:space="preserve"> to </w:t>
      </w:r>
      <w:r w:rsidR="0054777C" w:rsidRPr="00B81FAC">
        <w:rPr>
          <w:rFonts w:cs="Times New Roman"/>
          <w:bCs/>
          <w:color w:val="000000" w:themeColor="text1"/>
          <w:shd w:val="clear" w:color="auto" w:fill="FFFFFF"/>
        </w:rPr>
        <w:t>generate</w:t>
      </w:r>
      <w:r w:rsidR="00E24E5C" w:rsidRPr="00B81FAC">
        <w:rPr>
          <w:rFonts w:cs="Times New Roman"/>
          <w:bCs/>
          <w:color w:val="000000" w:themeColor="text1"/>
          <w:shd w:val="clear" w:color="auto" w:fill="FFFFFF"/>
        </w:rPr>
        <w:t xml:space="preserve"> the overall jazz piece</w:t>
      </w:r>
      <w:r w:rsidR="008E4F0B" w:rsidRPr="00B81FAC">
        <w:rPr>
          <w:rFonts w:cs="Times New Roman"/>
          <w:bCs/>
          <w:color w:val="000000" w:themeColor="text1"/>
          <w:shd w:val="clear" w:color="auto" w:fill="FFFFFF"/>
        </w:rPr>
        <w:t>.</w:t>
      </w:r>
      <w:r w:rsidR="00CB0F0A" w:rsidRPr="00B81FAC">
        <w:rPr>
          <w:rStyle w:val="FootnoteReference"/>
          <w:rFonts w:cs="Times New Roman"/>
          <w:bCs/>
          <w:color w:val="000000" w:themeColor="text1"/>
          <w:shd w:val="clear" w:color="auto" w:fill="FFFFFF"/>
        </w:rPr>
        <w:footnoteReference w:id="46"/>
      </w:r>
      <w:r w:rsidR="008E4F0B" w:rsidRPr="00B81FAC">
        <w:rPr>
          <w:rFonts w:cs="Times New Roman"/>
          <w:bCs/>
          <w:color w:val="000000" w:themeColor="text1"/>
          <w:shd w:val="clear" w:color="auto" w:fill="FFFFFF"/>
        </w:rPr>
        <w:t xml:space="preserve"> Fundamentally, </w:t>
      </w:r>
      <w:r w:rsidR="00AE6F35" w:rsidRPr="00B81FAC">
        <w:rPr>
          <w:rFonts w:cs="Times New Roman"/>
          <w:bCs/>
          <w:color w:val="000000" w:themeColor="text1"/>
          <w:shd w:val="clear" w:color="auto" w:fill="FFFFFF"/>
        </w:rPr>
        <w:t>jazz</w:t>
      </w:r>
      <w:r w:rsidR="008E4F0B" w:rsidRPr="00B81FAC">
        <w:rPr>
          <w:rFonts w:cs="Times New Roman"/>
          <w:bCs/>
          <w:color w:val="000000" w:themeColor="text1"/>
          <w:shd w:val="clear" w:color="auto" w:fill="FFFFFF"/>
        </w:rPr>
        <w:t xml:space="preserve"> musi</w:t>
      </w:r>
      <w:r w:rsidR="00AE6F35" w:rsidRPr="00B81FAC">
        <w:rPr>
          <w:rFonts w:cs="Times New Roman"/>
          <w:bCs/>
          <w:color w:val="000000" w:themeColor="text1"/>
          <w:shd w:val="clear" w:color="auto" w:fill="FFFFFF"/>
        </w:rPr>
        <w:t xml:space="preserve">c </w:t>
      </w:r>
      <w:r w:rsidR="008E4F0B" w:rsidRPr="00B81FAC">
        <w:rPr>
          <w:rFonts w:cs="Times New Roman"/>
          <w:bCs/>
          <w:color w:val="000000" w:themeColor="text1"/>
          <w:shd w:val="clear" w:color="auto" w:fill="FFFFFF"/>
        </w:rPr>
        <w:t>foreground</w:t>
      </w:r>
      <w:r w:rsidR="00AE6F35" w:rsidRPr="00B81FAC">
        <w:rPr>
          <w:rFonts w:cs="Times New Roman"/>
          <w:bCs/>
          <w:color w:val="000000" w:themeColor="text1"/>
          <w:shd w:val="clear" w:color="auto" w:fill="FFFFFF"/>
        </w:rPr>
        <w:t xml:space="preserve">s </w:t>
      </w:r>
      <w:r w:rsidR="00CB0F0A" w:rsidRPr="00B81FAC">
        <w:rPr>
          <w:rFonts w:cs="Times New Roman"/>
          <w:bCs/>
          <w:color w:val="000000" w:themeColor="text1"/>
          <w:shd w:val="clear" w:color="auto" w:fill="FFFFFF"/>
        </w:rPr>
        <w:t>reciprocity</w:t>
      </w:r>
      <w:r w:rsidR="008E4F0B" w:rsidRPr="00B81FAC">
        <w:rPr>
          <w:rFonts w:cs="Times New Roman"/>
          <w:bCs/>
          <w:color w:val="000000" w:themeColor="text1"/>
          <w:shd w:val="clear" w:color="auto" w:fill="FFFFFF"/>
        </w:rPr>
        <w:t xml:space="preserve"> </w:t>
      </w:r>
      <w:r w:rsidR="00AE6F35" w:rsidRPr="00B81FAC">
        <w:rPr>
          <w:rFonts w:cs="Times New Roman"/>
          <w:bCs/>
          <w:color w:val="000000" w:themeColor="text1"/>
          <w:shd w:val="clear" w:color="auto" w:fill="FFFFFF"/>
        </w:rPr>
        <w:t xml:space="preserve">in that jazz musicians must </w:t>
      </w:r>
      <w:r w:rsidR="00173944" w:rsidRPr="00B81FAC">
        <w:rPr>
          <w:rFonts w:cs="Times New Roman"/>
          <w:bCs/>
          <w:color w:val="000000" w:themeColor="text1"/>
          <w:shd w:val="clear" w:color="auto" w:fill="FFFFFF"/>
        </w:rPr>
        <w:t>present their independent</w:t>
      </w:r>
      <w:r w:rsidR="00CB0F0A" w:rsidRPr="00B81FAC">
        <w:rPr>
          <w:rFonts w:cs="Times New Roman"/>
          <w:bCs/>
          <w:color w:val="000000" w:themeColor="text1"/>
          <w:shd w:val="clear" w:color="auto" w:fill="FFFFFF"/>
        </w:rPr>
        <w:t xml:space="preserve"> contributions to frame the</w:t>
      </w:r>
      <w:r w:rsidR="00B04CA3" w:rsidRPr="00B81FAC">
        <w:rPr>
          <w:rFonts w:cs="Times New Roman"/>
          <w:bCs/>
          <w:color w:val="000000" w:themeColor="text1"/>
          <w:shd w:val="clear" w:color="auto" w:fill="FFFFFF"/>
        </w:rPr>
        <w:t xml:space="preserve"> overall production, </w:t>
      </w:r>
      <w:r w:rsidR="00CB0F0A" w:rsidRPr="00B81FAC">
        <w:rPr>
          <w:rFonts w:cs="Times New Roman"/>
          <w:bCs/>
          <w:color w:val="000000" w:themeColor="text1"/>
          <w:shd w:val="clear" w:color="auto" w:fill="FFFFFF"/>
        </w:rPr>
        <w:t>whilst also</w:t>
      </w:r>
      <w:r w:rsidR="00B04CA3" w:rsidRPr="00B81FAC">
        <w:rPr>
          <w:rFonts w:cs="Times New Roman"/>
          <w:bCs/>
          <w:color w:val="000000" w:themeColor="text1"/>
          <w:shd w:val="clear" w:color="auto" w:fill="FFFFFF"/>
        </w:rPr>
        <w:t xml:space="preserve"> </w:t>
      </w:r>
      <w:r w:rsidR="008E4F0B" w:rsidRPr="00B81FAC">
        <w:rPr>
          <w:rFonts w:cs="Times New Roman"/>
          <w:bCs/>
          <w:color w:val="000000" w:themeColor="text1"/>
          <w:shd w:val="clear" w:color="auto" w:fill="FFFFFF"/>
        </w:rPr>
        <w:t>harness</w:t>
      </w:r>
      <w:r w:rsidR="00CB0F0A" w:rsidRPr="00B81FAC">
        <w:rPr>
          <w:rFonts w:cs="Times New Roman"/>
          <w:bCs/>
          <w:color w:val="000000" w:themeColor="text1"/>
          <w:shd w:val="clear" w:color="auto" w:fill="FFFFFF"/>
        </w:rPr>
        <w:t>ing</w:t>
      </w:r>
      <w:r w:rsidR="008E4F0B" w:rsidRPr="00B81FAC">
        <w:rPr>
          <w:rFonts w:cs="Times New Roman"/>
          <w:bCs/>
          <w:color w:val="000000" w:themeColor="text1"/>
          <w:shd w:val="clear" w:color="auto" w:fill="FFFFFF"/>
        </w:rPr>
        <w:t xml:space="preserve"> and accent</w:t>
      </w:r>
      <w:r w:rsidR="00CB0F0A" w:rsidRPr="00B81FAC">
        <w:rPr>
          <w:rFonts w:cs="Times New Roman"/>
          <w:bCs/>
          <w:color w:val="000000" w:themeColor="text1"/>
          <w:shd w:val="clear" w:color="auto" w:fill="FFFFFF"/>
        </w:rPr>
        <w:t>ing</w:t>
      </w:r>
      <w:r w:rsidR="008E4F0B" w:rsidRPr="00B81FAC">
        <w:rPr>
          <w:rFonts w:cs="Times New Roman"/>
          <w:bCs/>
          <w:color w:val="000000" w:themeColor="text1"/>
          <w:shd w:val="clear" w:color="auto" w:fill="FFFFFF"/>
        </w:rPr>
        <w:t xml:space="preserve"> their playing to authentically </w:t>
      </w:r>
      <w:r w:rsidR="008E4F0B" w:rsidRPr="00B81FAC">
        <w:rPr>
          <w:rFonts w:cs="Times New Roman"/>
          <w:bCs/>
          <w:i/>
          <w:color w:val="000000" w:themeColor="text1"/>
          <w:shd w:val="clear" w:color="auto" w:fill="FFFFFF"/>
        </w:rPr>
        <w:t>do jazz</w:t>
      </w:r>
      <w:r w:rsidR="008E4F0B" w:rsidRPr="00B81FAC">
        <w:rPr>
          <w:rFonts w:cs="Times New Roman"/>
          <w:bCs/>
          <w:color w:val="000000" w:themeColor="text1"/>
          <w:shd w:val="clear" w:color="auto" w:fill="FFFFFF"/>
        </w:rPr>
        <w:t>.</w:t>
      </w:r>
      <w:r w:rsidR="00830490" w:rsidRPr="00B81FAC">
        <w:rPr>
          <w:rFonts w:cs="Times New Roman"/>
          <w:bCs/>
          <w:color w:val="000000" w:themeColor="text1"/>
          <w:shd w:val="clear" w:color="auto" w:fill="FFFFFF"/>
        </w:rPr>
        <w:t xml:space="preserve"> </w:t>
      </w:r>
      <w:r w:rsidR="00E24E5C" w:rsidRPr="00B81FAC">
        <w:rPr>
          <w:rFonts w:cs="Times New Roman"/>
          <w:bCs/>
          <w:color w:val="000000" w:themeColor="text1"/>
          <w:shd w:val="clear" w:color="auto" w:fill="FFFFFF"/>
        </w:rPr>
        <w:t xml:space="preserve">In some ways </w:t>
      </w:r>
      <w:r w:rsidR="00830490" w:rsidRPr="00B81FAC">
        <w:rPr>
          <w:rFonts w:cs="Times New Roman"/>
          <w:bCs/>
          <w:i/>
          <w:color w:val="000000" w:themeColor="text1"/>
          <w:shd w:val="clear" w:color="auto" w:fill="FFFFFF"/>
        </w:rPr>
        <w:t xml:space="preserve">doing jazz </w:t>
      </w:r>
      <w:r w:rsidR="00E24E5C" w:rsidRPr="00B81FAC">
        <w:rPr>
          <w:rFonts w:cs="Times New Roman"/>
          <w:bCs/>
          <w:color w:val="000000" w:themeColor="text1"/>
          <w:shd w:val="clear" w:color="auto" w:fill="FFFFFF"/>
        </w:rPr>
        <w:t>may be compared with the concept of polyphony, as</w:t>
      </w:r>
      <w:r w:rsidR="00830490" w:rsidRPr="00B81FAC">
        <w:rPr>
          <w:rFonts w:cs="Times New Roman"/>
          <w:bCs/>
          <w:color w:val="000000" w:themeColor="text1"/>
          <w:shd w:val="clear" w:color="auto" w:fill="FFFFFF"/>
        </w:rPr>
        <w:t xml:space="preserve"> a multiplicity of</w:t>
      </w:r>
      <w:r w:rsidR="00CC11C3" w:rsidRPr="00B81FAC">
        <w:rPr>
          <w:rFonts w:cs="Times New Roman"/>
          <w:bCs/>
          <w:color w:val="000000" w:themeColor="text1"/>
          <w:shd w:val="clear" w:color="auto" w:fill="FFFFFF"/>
        </w:rPr>
        <w:t xml:space="preserve"> players </w:t>
      </w:r>
      <w:r w:rsidR="00AE6F35" w:rsidRPr="00B81FAC">
        <w:rPr>
          <w:rFonts w:cs="Times New Roman"/>
          <w:bCs/>
          <w:color w:val="000000" w:themeColor="text1"/>
          <w:shd w:val="clear" w:color="auto" w:fill="FFFFFF"/>
        </w:rPr>
        <w:t>contribute a variety of</w:t>
      </w:r>
      <w:r w:rsidR="00DE2125" w:rsidRPr="00B81FAC">
        <w:rPr>
          <w:rFonts w:cs="Times New Roman"/>
          <w:bCs/>
          <w:color w:val="000000" w:themeColor="text1"/>
          <w:shd w:val="clear" w:color="auto" w:fill="FFFFFF"/>
        </w:rPr>
        <w:t xml:space="preserve"> independent sounds </w:t>
      </w:r>
      <w:r w:rsidR="00AE6F35" w:rsidRPr="00B81FAC">
        <w:rPr>
          <w:rFonts w:cs="Times New Roman"/>
          <w:bCs/>
          <w:color w:val="000000" w:themeColor="text1"/>
          <w:shd w:val="clear" w:color="auto" w:fill="FFFFFF"/>
        </w:rPr>
        <w:t>concurrently</w:t>
      </w:r>
      <w:r w:rsidR="00DE2125" w:rsidRPr="00B81FAC">
        <w:rPr>
          <w:rFonts w:cs="Times New Roman"/>
          <w:bCs/>
          <w:color w:val="000000" w:themeColor="text1"/>
          <w:shd w:val="clear" w:color="auto" w:fill="FFFFFF"/>
        </w:rPr>
        <w:t xml:space="preserve"> to produce a rich body of sound</w:t>
      </w:r>
      <w:r w:rsidR="00E24E5C" w:rsidRPr="00B81FAC">
        <w:rPr>
          <w:rFonts w:cs="Times New Roman"/>
          <w:bCs/>
          <w:color w:val="000000" w:themeColor="text1"/>
          <w:shd w:val="clear" w:color="auto" w:fill="FFFFFF"/>
        </w:rPr>
        <w:t>.</w:t>
      </w:r>
      <w:r w:rsidR="00DE2125" w:rsidRPr="00B81FAC">
        <w:rPr>
          <w:rFonts w:cs="Times New Roman"/>
          <w:bCs/>
          <w:color w:val="000000" w:themeColor="text1"/>
          <w:shd w:val="clear" w:color="auto" w:fill="FFFFFF"/>
        </w:rPr>
        <w:t xml:space="preserve"> </w:t>
      </w:r>
      <w:r w:rsidR="00AE6F35" w:rsidRPr="00B81FAC">
        <w:rPr>
          <w:rFonts w:cs="Times New Roman"/>
          <w:bCs/>
          <w:color w:val="000000" w:themeColor="text1"/>
          <w:shd w:val="clear" w:color="auto" w:fill="FFFFFF"/>
        </w:rPr>
        <w:t>However, it must be noted that</w:t>
      </w:r>
      <w:r w:rsidR="00E24E5C" w:rsidRPr="00B81FAC">
        <w:rPr>
          <w:rFonts w:cs="Times New Roman"/>
          <w:bCs/>
          <w:color w:val="000000" w:themeColor="text1"/>
          <w:shd w:val="clear" w:color="auto" w:fill="FFFFFF"/>
        </w:rPr>
        <w:t xml:space="preserve"> jazz </w:t>
      </w:r>
      <w:r w:rsidR="00E24E5C" w:rsidRPr="00B81FAC">
        <w:rPr>
          <w:rFonts w:cs="Times New Roman"/>
          <w:bCs/>
          <w:color w:val="000000" w:themeColor="text1"/>
          <w:shd w:val="clear" w:color="auto" w:fill="FFFFFF"/>
        </w:rPr>
        <w:lastRenderedPageBreak/>
        <w:t>players are permitted a greater</w:t>
      </w:r>
      <w:r w:rsidR="00AE6F35" w:rsidRPr="00B81FAC">
        <w:rPr>
          <w:rFonts w:cs="Times New Roman"/>
          <w:bCs/>
          <w:color w:val="000000" w:themeColor="text1"/>
          <w:shd w:val="clear" w:color="auto" w:fill="FFFFFF"/>
        </w:rPr>
        <w:t xml:space="preserve"> </w:t>
      </w:r>
      <w:r w:rsidR="00E24E5C" w:rsidRPr="00B81FAC">
        <w:rPr>
          <w:rFonts w:cs="Times New Roman"/>
          <w:bCs/>
          <w:color w:val="000000" w:themeColor="text1"/>
          <w:shd w:val="clear" w:color="auto" w:fill="FFFFFF"/>
        </w:rPr>
        <w:t xml:space="preserve">degree of </w:t>
      </w:r>
      <w:r w:rsidR="00830490" w:rsidRPr="00B81FAC">
        <w:rPr>
          <w:rFonts w:cs="Times New Roman"/>
          <w:bCs/>
          <w:i/>
          <w:color w:val="000000" w:themeColor="text1"/>
          <w:shd w:val="clear" w:color="auto" w:fill="FFFFFF"/>
        </w:rPr>
        <w:t>rubato</w:t>
      </w:r>
      <w:r w:rsidR="00B26B53" w:rsidRPr="00B81FAC">
        <w:rPr>
          <w:rFonts w:cs="Times New Roman"/>
          <w:bCs/>
          <w:color w:val="000000" w:themeColor="text1"/>
          <w:shd w:val="clear" w:color="auto" w:fill="FFFFFF"/>
        </w:rPr>
        <w:t xml:space="preserve"> </w:t>
      </w:r>
      <w:r w:rsidR="00830490" w:rsidRPr="00B81FAC">
        <w:rPr>
          <w:rFonts w:cs="Times New Roman"/>
          <w:bCs/>
          <w:color w:val="000000" w:themeColor="text1"/>
          <w:shd w:val="clear" w:color="auto" w:fill="FFFFFF"/>
        </w:rPr>
        <w:t xml:space="preserve">than </w:t>
      </w:r>
      <w:r w:rsidR="004C1F6D" w:rsidRPr="00B81FAC">
        <w:rPr>
          <w:rFonts w:cs="Times New Roman"/>
          <w:bCs/>
          <w:color w:val="000000" w:themeColor="text1"/>
          <w:shd w:val="clear" w:color="auto" w:fill="FFFFFF"/>
        </w:rPr>
        <w:t>musicians</w:t>
      </w:r>
      <w:r w:rsidR="000A688A" w:rsidRPr="00B81FAC">
        <w:rPr>
          <w:rFonts w:cs="Times New Roman"/>
          <w:bCs/>
          <w:color w:val="000000" w:themeColor="text1"/>
          <w:shd w:val="clear" w:color="auto" w:fill="FFFFFF"/>
        </w:rPr>
        <w:t xml:space="preserve"> </w:t>
      </w:r>
      <w:r w:rsidR="004C1F6D" w:rsidRPr="00B81FAC">
        <w:rPr>
          <w:rFonts w:cs="Times New Roman"/>
          <w:bCs/>
          <w:color w:val="000000" w:themeColor="text1"/>
          <w:shd w:val="clear" w:color="auto" w:fill="FFFFFF"/>
        </w:rPr>
        <w:t>participating with</w:t>
      </w:r>
      <w:r w:rsidR="000A688A" w:rsidRPr="00B81FAC">
        <w:rPr>
          <w:rFonts w:cs="Times New Roman"/>
          <w:bCs/>
          <w:color w:val="000000" w:themeColor="text1"/>
          <w:shd w:val="clear" w:color="auto" w:fill="FFFFFF"/>
        </w:rPr>
        <w:t>in more canonical polyphonic arrangements</w:t>
      </w:r>
      <w:r w:rsidR="00E24E5C" w:rsidRPr="00B81FAC">
        <w:rPr>
          <w:rFonts w:cs="Times New Roman"/>
          <w:bCs/>
          <w:color w:val="000000" w:themeColor="text1"/>
          <w:shd w:val="clear" w:color="auto" w:fill="FFFFFF"/>
        </w:rPr>
        <w:t>.</w:t>
      </w:r>
      <w:r w:rsidR="00E74F05" w:rsidRPr="00B81FAC">
        <w:rPr>
          <w:rStyle w:val="FootnoteReference"/>
          <w:rFonts w:cs="Times New Roman"/>
          <w:bCs/>
          <w:color w:val="000000" w:themeColor="text1"/>
          <w:shd w:val="clear" w:color="auto" w:fill="FFFFFF"/>
        </w:rPr>
        <w:footnoteReference w:id="47"/>
      </w:r>
      <w:r w:rsidR="00E24E5C" w:rsidRPr="00B81FAC">
        <w:rPr>
          <w:rFonts w:cs="Times New Roman"/>
          <w:bCs/>
          <w:color w:val="000000" w:themeColor="text1"/>
          <w:shd w:val="clear" w:color="auto" w:fill="FFFFFF"/>
        </w:rPr>
        <w:t xml:space="preserve">  </w:t>
      </w:r>
    </w:p>
    <w:p w14:paraId="278F3220" w14:textId="77777777" w:rsidR="00F54B8D" w:rsidRPr="00B81FAC" w:rsidRDefault="00F54B8D" w:rsidP="00F54B8D">
      <w:pPr>
        <w:spacing w:before="100" w:after="100" w:line="480" w:lineRule="auto"/>
        <w:ind w:firstLine="720"/>
        <w:jc w:val="both"/>
        <w:rPr>
          <w:rFonts w:cs="Times New Roman"/>
          <w:bCs/>
          <w:color w:val="000000" w:themeColor="text1"/>
          <w:shd w:val="clear" w:color="auto" w:fill="FFFFFF"/>
        </w:rPr>
      </w:pPr>
    </w:p>
    <w:p w14:paraId="572FA5CC" w14:textId="27448273" w:rsidR="004064AC" w:rsidRPr="00B81FAC" w:rsidRDefault="004064AC" w:rsidP="00F54B8D">
      <w:pPr>
        <w:spacing w:before="100" w:after="100" w:line="480" w:lineRule="auto"/>
        <w:ind w:firstLine="720"/>
        <w:jc w:val="both"/>
        <w:rPr>
          <w:rFonts w:cs="Times New Roman"/>
          <w:bCs/>
          <w:color w:val="000000" w:themeColor="text1"/>
          <w:shd w:val="clear" w:color="auto" w:fill="FFFFFF"/>
        </w:rPr>
      </w:pPr>
      <w:r w:rsidRPr="00B81FAC">
        <w:rPr>
          <w:rFonts w:cs="Times New Roman"/>
          <w:bCs/>
          <w:color w:val="000000" w:themeColor="text1"/>
          <w:shd w:val="clear" w:color="auto" w:fill="FFFFFF"/>
        </w:rPr>
        <w:t xml:space="preserve">Whilst the foundation of </w:t>
      </w:r>
      <w:r w:rsidRPr="00B81FAC">
        <w:rPr>
          <w:rFonts w:cs="Times New Roman"/>
          <w:color w:val="000000" w:themeColor="text1"/>
          <w:shd w:val="clear" w:color="auto" w:fill="FFFFFF"/>
        </w:rPr>
        <w:t xml:space="preserve">Jazz music is predominantly based upon the creation of music </w:t>
      </w:r>
      <w:r w:rsidR="00D52A21" w:rsidRPr="00B81FAC">
        <w:rPr>
          <w:rFonts w:cs="Times New Roman"/>
          <w:color w:val="000000" w:themeColor="text1"/>
          <w:shd w:val="clear" w:color="auto" w:fill="FFFFFF"/>
        </w:rPr>
        <w:t>through an engagement with</w:t>
      </w:r>
      <w:r w:rsidRPr="00B81FAC">
        <w:rPr>
          <w:rFonts w:cs="Times New Roman"/>
          <w:color w:val="000000" w:themeColor="text1"/>
          <w:shd w:val="clear" w:color="auto" w:fill="FFFFFF"/>
        </w:rPr>
        <w:t xml:space="preserve"> improvisational techniques to create meaning, Ramshaw demonstrates that, ‘improvisation is only made possible through a thorough knowledge of the tradition in which it is taking place, and much practice or dedication is required to learn the skills of the art of improvisation.’</w:t>
      </w:r>
      <w:r w:rsidRPr="00B81FAC">
        <w:rPr>
          <w:rStyle w:val="FootnoteReference"/>
          <w:rFonts w:cs="Times New Roman"/>
          <w:color w:val="000000" w:themeColor="text1"/>
          <w:shd w:val="clear" w:color="auto" w:fill="FFFFFF"/>
        </w:rPr>
        <w:footnoteReference w:id="48"/>
      </w:r>
      <w:r w:rsidRPr="00B81FAC">
        <w:rPr>
          <w:rFonts w:cs="Times New Roman"/>
          <w:color w:val="000000" w:themeColor="text1"/>
          <w:shd w:val="clear" w:color="auto" w:fill="FFFFFF"/>
        </w:rPr>
        <w:t xml:space="preserve"> </w:t>
      </w:r>
      <w:r w:rsidRPr="00B81FAC">
        <w:rPr>
          <w:rFonts w:cs="Times New Roman"/>
          <w:bCs/>
          <w:color w:val="000000" w:themeColor="text1"/>
          <w:shd w:val="clear" w:color="auto" w:fill="FFFFFF"/>
        </w:rPr>
        <w:t>Lewis reinforces th</w:t>
      </w:r>
      <w:r w:rsidR="00D52A21" w:rsidRPr="00B81FAC">
        <w:rPr>
          <w:rFonts w:cs="Times New Roman"/>
          <w:bCs/>
          <w:color w:val="000000" w:themeColor="text1"/>
          <w:shd w:val="clear" w:color="auto" w:fill="FFFFFF"/>
        </w:rPr>
        <w:t>at improvisation is c</w:t>
      </w:r>
      <w:r w:rsidRPr="00B81FAC">
        <w:rPr>
          <w:rFonts w:cs="Times New Roman"/>
          <w:bCs/>
          <w:color w:val="000000" w:themeColor="text1"/>
          <w:shd w:val="clear" w:color="auto" w:fill="FFFFFF"/>
        </w:rPr>
        <w:t>onditional upon a deep understanding of music</w:t>
      </w:r>
      <w:r w:rsidR="00D52A21" w:rsidRPr="00B81FAC">
        <w:rPr>
          <w:rFonts w:cs="Times New Roman"/>
          <w:bCs/>
          <w:color w:val="000000" w:themeColor="text1"/>
          <w:shd w:val="clear" w:color="auto" w:fill="FFFFFF"/>
        </w:rPr>
        <w:t>al</w:t>
      </w:r>
      <w:r w:rsidRPr="00B81FAC">
        <w:rPr>
          <w:rFonts w:cs="Times New Roman"/>
          <w:bCs/>
          <w:color w:val="000000" w:themeColor="text1"/>
          <w:shd w:val="clear" w:color="auto" w:fill="FFFFFF"/>
        </w:rPr>
        <w:t xml:space="preserve"> theory, ‘background, history, and culture of one’s music.</w:t>
      </w:r>
      <w:r w:rsidRPr="00B81FAC">
        <w:rPr>
          <w:rFonts w:eastAsia="Times New Roman" w:cs="Times New Roman"/>
          <w:color w:val="000000" w:themeColor="text1"/>
          <w:sz w:val="20"/>
          <w:szCs w:val="20"/>
        </w:rPr>
        <w:t>’</w:t>
      </w:r>
      <w:r w:rsidRPr="00B81FAC">
        <w:rPr>
          <w:rStyle w:val="FootnoteReference"/>
          <w:rFonts w:eastAsia="Times New Roman" w:cs="Times New Roman"/>
          <w:color w:val="000000" w:themeColor="text1"/>
          <w:sz w:val="20"/>
          <w:szCs w:val="20"/>
        </w:rPr>
        <w:footnoteReference w:id="49"/>
      </w:r>
      <w:r w:rsidRPr="00B81FAC">
        <w:rPr>
          <w:rFonts w:cs="Times New Roman"/>
          <w:bCs/>
          <w:color w:val="000000" w:themeColor="text1"/>
          <w:shd w:val="clear" w:color="auto" w:fill="FFFFFF"/>
        </w:rPr>
        <w:t xml:space="preserve"> </w:t>
      </w:r>
      <w:r w:rsidR="00D52A21" w:rsidRPr="00B81FAC">
        <w:rPr>
          <w:rFonts w:cs="Times New Roman"/>
          <w:color w:val="000000" w:themeColor="text1"/>
          <w:shd w:val="clear" w:color="auto" w:fill="FFFFFF"/>
        </w:rPr>
        <w:t>In her</w:t>
      </w:r>
      <w:r w:rsidRPr="00B81FAC">
        <w:rPr>
          <w:rFonts w:cs="Times New Roman"/>
          <w:color w:val="000000" w:themeColor="text1"/>
          <w:shd w:val="clear" w:color="auto" w:fill="FFFFFF"/>
        </w:rPr>
        <w:t xml:space="preserve"> investigat</w:t>
      </w:r>
      <w:r w:rsidR="00D52A21" w:rsidRPr="00B81FAC">
        <w:rPr>
          <w:rFonts w:cs="Times New Roman"/>
          <w:color w:val="000000" w:themeColor="text1"/>
          <w:shd w:val="clear" w:color="auto" w:fill="FFFFFF"/>
        </w:rPr>
        <w:t xml:space="preserve">ion of </w:t>
      </w:r>
      <w:r w:rsidRPr="00B81FAC">
        <w:rPr>
          <w:rFonts w:cs="Times New Roman"/>
          <w:color w:val="000000" w:themeColor="text1"/>
          <w:shd w:val="clear" w:color="auto" w:fill="FFFFFF"/>
        </w:rPr>
        <w:t xml:space="preserve">Jazz music, Ramshaw contests </w:t>
      </w:r>
      <w:r w:rsidR="00D52A21" w:rsidRPr="00B81FAC">
        <w:rPr>
          <w:rFonts w:cs="Times New Roman"/>
          <w:color w:val="000000" w:themeColor="text1"/>
          <w:shd w:val="clear" w:color="auto" w:fill="FFFFFF"/>
        </w:rPr>
        <w:t xml:space="preserve">the misrepresentation </w:t>
      </w:r>
      <w:r w:rsidRPr="00B81FAC">
        <w:rPr>
          <w:rFonts w:cs="Times New Roman"/>
          <w:color w:val="000000" w:themeColor="text1"/>
          <w:shd w:val="clear" w:color="auto" w:fill="FFFFFF"/>
        </w:rPr>
        <w:t xml:space="preserve">of jazz music </w:t>
      </w:r>
      <w:r w:rsidR="00D52A21" w:rsidRPr="00B81FAC">
        <w:rPr>
          <w:rFonts w:cs="Times New Roman"/>
          <w:color w:val="000000" w:themeColor="text1"/>
          <w:shd w:val="clear" w:color="auto" w:fill="FFFFFF"/>
        </w:rPr>
        <w:t xml:space="preserve">as primitive and simplistic activity, </w:t>
      </w:r>
      <w:r w:rsidRPr="00B81FAC">
        <w:rPr>
          <w:rFonts w:cs="Times New Roman"/>
          <w:color w:val="000000" w:themeColor="text1"/>
          <w:shd w:val="clear" w:color="auto" w:fill="FFFFFF"/>
        </w:rPr>
        <w:t xml:space="preserve">as although ‘improvisation presents the musician with the possibility of creating a new piece of music’, ‘you can’t improvise on </w:t>
      </w:r>
      <w:proofErr w:type="spellStart"/>
      <w:r w:rsidRPr="00B81FAC">
        <w:rPr>
          <w:rFonts w:cs="Times New Roman"/>
          <w:color w:val="000000" w:themeColor="text1"/>
          <w:shd w:val="clear" w:color="auto" w:fill="FFFFFF"/>
        </w:rPr>
        <w:t>nothin</w:t>
      </w:r>
      <w:proofErr w:type="spellEnd"/>
      <w:r w:rsidRPr="00B81FAC">
        <w:rPr>
          <w:rFonts w:cs="Times New Roman"/>
          <w:color w:val="000000" w:themeColor="text1"/>
          <w:shd w:val="clear" w:color="auto" w:fill="FFFFFF"/>
        </w:rPr>
        <w:t xml:space="preserve">’, you </w:t>
      </w:r>
      <w:proofErr w:type="spellStart"/>
      <w:r w:rsidRPr="00B81FAC">
        <w:rPr>
          <w:rFonts w:cs="Times New Roman"/>
          <w:color w:val="000000" w:themeColor="text1"/>
          <w:shd w:val="clear" w:color="auto" w:fill="FFFFFF"/>
        </w:rPr>
        <w:t>gotta</w:t>
      </w:r>
      <w:proofErr w:type="spellEnd"/>
      <w:r w:rsidRPr="00B81FAC">
        <w:rPr>
          <w:rFonts w:cs="Times New Roman"/>
          <w:color w:val="000000" w:themeColor="text1"/>
          <w:shd w:val="clear" w:color="auto" w:fill="FFFFFF"/>
        </w:rPr>
        <w:t xml:space="preserve"> to improvise on </w:t>
      </w:r>
      <w:proofErr w:type="spellStart"/>
      <w:r w:rsidRPr="00B81FAC">
        <w:rPr>
          <w:rFonts w:cs="Times New Roman"/>
          <w:color w:val="000000" w:themeColor="text1"/>
          <w:shd w:val="clear" w:color="auto" w:fill="FFFFFF"/>
        </w:rPr>
        <w:t>somethin</w:t>
      </w:r>
      <w:proofErr w:type="spellEnd"/>
      <w:r w:rsidRPr="00B81FAC">
        <w:rPr>
          <w:rFonts w:cs="Times New Roman"/>
          <w:color w:val="000000" w:themeColor="text1"/>
          <w:shd w:val="clear" w:color="auto" w:fill="FFFFFF"/>
        </w:rPr>
        <w:t>’.</w:t>
      </w:r>
      <w:r w:rsidRPr="00B81FAC">
        <w:rPr>
          <w:rStyle w:val="FootnoteReference"/>
          <w:rFonts w:cs="Times New Roman"/>
          <w:color w:val="000000" w:themeColor="text1"/>
          <w:shd w:val="clear" w:color="auto" w:fill="FFFFFF"/>
        </w:rPr>
        <w:footnoteReference w:id="50"/>
      </w:r>
      <w:r w:rsidRPr="00B81FAC">
        <w:rPr>
          <w:rFonts w:cs="Times New Roman"/>
          <w:bCs/>
          <w:color w:val="000000" w:themeColor="text1"/>
          <w:shd w:val="clear" w:color="auto" w:fill="FFFFFF"/>
        </w:rPr>
        <w:t xml:space="preserve"> Ultimately then, improvisation is achieved through a combined dependence upon tradition and an embrace of the contemporary.</w:t>
      </w:r>
    </w:p>
    <w:p w14:paraId="0A4D2D74" w14:textId="77777777" w:rsidR="00F54B8D" w:rsidRPr="00B81FAC" w:rsidRDefault="00F54B8D" w:rsidP="00F54B8D">
      <w:pPr>
        <w:spacing w:before="100" w:after="100" w:line="480" w:lineRule="auto"/>
        <w:ind w:firstLine="720"/>
        <w:jc w:val="both"/>
        <w:rPr>
          <w:rFonts w:cs="Times New Roman"/>
          <w:bCs/>
          <w:color w:val="000000" w:themeColor="text1"/>
          <w:shd w:val="clear" w:color="auto" w:fill="FFFFFF"/>
        </w:rPr>
      </w:pPr>
    </w:p>
    <w:p w14:paraId="59F86A22" w14:textId="66B01F22" w:rsidR="004064AC" w:rsidRPr="00B81FAC" w:rsidRDefault="00D52A21" w:rsidP="00F54B8D">
      <w:pPr>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shd w:val="clear" w:color="auto" w:fill="FFFFFF"/>
        </w:rPr>
        <w:t>Although even the</w:t>
      </w:r>
      <w:r w:rsidR="004064AC" w:rsidRPr="00B81FAC">
        <w:rPr>
          <w:rFonts w:cs="Times New Roman"/>
          <w:color w:val="000000" w:themeColor="text1"/>
          <w:shd w:val="clear" w:color="auto" w:fill="FFFFFF"/>
        </w:rPr>
        <w:t xml:space="preserve"> attempt to </w:t>
      </w:r>
      <w:r w:rsidRPr="00B81FAC">
        <w:rPr>
          <w:rFonts w:cs="Times New Roman"/>
          <w:color w:val="000000" w:themeColor="text1"/>
          <w:shd w:val="clear" w:color="auto" w:fill="FFFFFF"/>
        </w:rPr>
        <w:t>connect</w:t>
      </w:r>
      <w:r w:rsidR="004064AC" w:rsidRPr="00B81FAC">
        <w:rPr>
          <w:rFonts w:cs="Times New Roman"/>
          <w:color w:val="000000" w:themeColor="text1"/>
          <w:shd w:val="clear" w:color="auto" w:fill="FFFFFF"/>
        </w:rPr>
        <w:t xml:space="preserve"> jazz music and the law may evoke frustration in legal formalists who seek to maintain the law as a ‘rigorously structured doctrinal science’, </w:t>
      </w:r>
      <w:r w:rsidRPr="00B81FAC">
        <w:rPr>
          <w:rFonts w:cs="Times New Roman"/>
          <w:color w:val="000000" w:themeColor="text1"/>
          <w:shd w:val="clear" w:color="auto" w:fill="FFFFFF"/>
        </w:rPr>
        <w:t xml:space="preserve">by </w:t>
      </w:r>
      <w:r w:rsidR="004064AC" w:rsidRPr="00B81FAC">
        <w:rPr>
          <w:rFonts w:cs="Times New Roman"/>
          <w:color w:val="000000" w:themeColor="text1"/>
          <w:shd w:val="clear" w:color="auto" w:fill="FFFFFF"/>
        </w:rPr>
        <w:t xml:space="preserve">recognising the parallels between improvisational jazz and </w:t>
      </w:r>
      <w:r w:rsidR="004064AC" w:rsidRPr="00B81FAC">
        <w:rPr>
          <w:rFonts w:cs="Times New Roman"/>
          <w:color w:val="000000" w:themeColor="text1"/>
          <w:shd w:val="clear" w:color="auto" w:fill="FFFFFF"/>
        </w:rPr>
        <w:lastRenderedPageBreak/>
        <w:t xml:space="preserve">improvisation within judicial-decision making we are </w:t>
      </w:r>
      <w:r w:rsidR="00EB1F83" w:rsidRPr="00B81FAC">
        <w:rPr>
          <w:rFonts w:cs="Times New Roman"/>
          <w:color w:val="000000" w:themeColor="text1"/>
          <w:shd w:val="clear" w:color="auto" w:fill="FFFFFF"/>
        </w:rPr>
        <w:t xml:space="preserve">not transposing the key of law, but </w:t>
      </w:r>
      <w:r w:rsidR="004064AC" w:rsidRPr="00B81FAC">
        <w:rPr>
          <w:rFonts w:cs="Times New Roman"/>
          <w:color w:val="000000" w:themeColor="text1"/>
          <w:shd w:val="clear" w:color="auto" w:fill="FFFFFF"/>
        </w:rPr>
        <w:t>simply turning to face the</w:t>
      </w:r>
      <w:r w:rsidR="00D41C25" w:rsidRPr="00B81FAC">
        <w:rPr>
          <w:rFonts w:cs="Times New Roman"/>
          <w:color w:val="000000" w:themeColor="text1"/>
          <w:shd w:val="clear" w:color="auto" w:fill="FFFFFF"/>
        </w:rPr>
        <w:t xml:space="preserve"> seemingly</w:t>
      </w:r>
      <w:r w:rsidR="004064AC" w:rsidRPr="00B81FAC">
        <w:rPr>
          <w:rFonts w:cs="Times New Roman"/>
          <w:color w:val="000000" w:themeColor="text1"/>
          <w:shd w:val="clear" w:color="auto" w:fill="FFFFFF"/>
        </w:rPr>
        <w:t xml:space="preserve"> strange. </w:t>
      </w:r>
      <w:r w:rsidRPr="00B81FAC">
        <w:rPr>
          <w:rFonts w:cs="Times New Roman"/>
          <w:color w:val="000000" w:themeColor="text1"/>
          <w:shd w:val="clear" w:color="auto" w:fill="FFFFFF"/>
        </w:rPr>
        <w:t>Similarly</w:t>
      </w:r>
      <w:r w:rsidR="004064AC" w:rsidRPr="00B81FAC">
        <w:rPr>
          <w:rFonts w:cs="Times New Roman"/>
          <w:color w:val="000000" w:themeColor="text1"/>
          <w:shd w:val="clear" w:color="auto" w:fill="FFFFFF"/>
        </w:rPr>
        <w:t xml:space="preserve"> to the improvisational collaboration between jazz musicians within a jam to create meaning, judges also utilise improvisational techniques to collaborate with the </w:t>
      </w:r>
      <w:r w:rsidRPr="00B81FAC">
        <w:rPr>
          <w:rFonts w:cs="Times New Roman"/>
          <w:color w:val="000000" w:themeColor="text1"/>
          <w:shd w:val="clear" w:color="auto" w:fill="FFFFFF"/>
        </w:rPr>
        <w:t xml:space="preserve">people </w:t>
      </w:r>
      <w:r w:rsidR="004064AC" w:rsidRPr="00B81FAC">
        <w:rPr>
          <w:rFonts w:cs="Times New Roman"/>
          <w:color w:val="000000" w:themeColor="text1"/>
          <w:shd w:val="clear" w:color="auto" w:fill="FFFFFF"/>
        </w:rPr>
        <w:t>who are subjects of the judicial decision.</w:t>
      </w:r>
      <w:r w:rsidR="004064AC" w:rsidRPr="00B81FAC">
        <w:rPr>
          <w:rStyle w:val="FootnoteReference"/>
          <w:rFonts w:cs="Times New Roman"/>
          <w:color w:val="000000" w:themeColor="text1"/>
          <w:shd w:val="clear" w:color="auto" w:fill="FFFFFF"/>
        </w:rPr>
        <w:footnoteReference w:id="51"/>
      </w:r>
      <w:r w:rsidR="004064AC" w:rsidRPr="00B81FAC">
        <w:rPr>
          <w:rFonts w:cs="Times New Roman"/>
          <w:color w:val="000000" w:themeColor="text1"/>
          <w:shd w:val="clear" w:color="auto" w:fill="FFFFFF"/>
        </w:rPr>
        <w:t xml:space="preserve"> </w:t>
      </w:r>
      <w:r w:rsidR="00E2762C" w:rsidRPr="00B81FAC">
        <w:rPr>
          <w:rFonts w:cs="Times New Roman"/>
          <w:color w:val="000000" w:themeColor="text1"/>
          <w:shd w:val="clear" w:color="auto" w:fill="FFFFFF"/>
        </w:rPr>
        <w:t xml:space="preserve">Whilst the </w:t>
      </w:r>
      <w:r w:rsidR="004064AC" w:rsidRPr="00B81FAC">
        <w:rPr>
          <w:rFonts w:cs="Times New Roman"/>
          <w:color w:val="000000" w:themeColor="text1"/>
          <w:shd w:val="clear" w:color="auto" w:fill="FFFFFF"/>
        </w:rPr>
        <w:t xml:space="preserve">collaboration </w:t>
      </w:r>
      <w:r w:rsidR="00E2762C" w:rsidRPr="00B81FAC">
        <w:rPr>
          <w:rFonts w:cs="Times New Roman"/>
          <w:color w:val="000000" w:themeColor="text1"/>
          <w:shd w:val="clear" w:color="auto" w:fill="FFFFFF"/>
        </w:rPr>
        <w:t xml:space="preserve">between the judge and individual(s) </w:t>
      </w:r>
      <w:r w:rsidR="004064AC" w:rsidRPr="00B81FAC">
        <w:rPr>
          <w:rFonts w:cs="Times New Roman"/>
          <w:color w:val="000000" w:themeColor="text1"/>
          <w:shd w:val="clear" w:color="auto" w:fill="FFFFFF"/>
        </w:rPr>
        <w:t xml:space="preserve">may appear </w:t>
      </w:r>
      <w:r w:rsidR="00DF5ED5" w:rsidRPr="00B81FAC">
        <w:rPr>
          <w:rFonts w:cs="Times New Roman"/>
          <w:color w:val="000000" w:themeColor="text1"/>
          <w:shd w:val="clear" w:color="auto" w:fill="FFFFFF"/>
        </w:rPr>
        <w:t xml:space="preserve">more </w:t>
      </w:r>
      <w:r w:rsidR="004064AC" w:rsidRPr="00B81FAC">
        <w:rPr>
          <w:rFonts w:cs="Times New Roman"/>
          <w:color w:val="000000" w:themeColor="text1"/>
          <w:shd w:val="clear" w:color="auto" w:fill="FFFFFF"/>
        </w:rPr>
        <w:t>structured due to the formal image of law, Ramshaw depict</w:t>
      </w:r>
      <w:r w:rsidR="00EB1F83" w:rsidRPr="00B81FAC">
        <w:rPr>
          <w:rFonts w:cs="Times New Roman"/>
          <w:color w:val="000000" w:themeColor="text1"/>
          <w:shd w:val="clear" w:color="auto" w:fill="FFFFFF"/>
        </w:rPr>
        <w:t>s</w:t>
      </w:r>
      <w:r w:rsidR="004064AC" w:rsidRPr="00B81FAC">
        <w:rPr>
          <w:rFonts w:cs="Times New Roman"/>
          <w:color w:val="000000" w:themeColor="text1"/>
          <w:shd w:val="clear" w:color="auto" w:fill="FFFFFF"/>
        </w:rPr>
        <w:t xml:space="preserve"> the central role played by impromptu improvisation within judicial decision-making.</w:t>
      </w:r>
      <w:r w:rsidR="004064AC" w:rsidRPr="00B81FAC">
        <w:rPr>
          <w:rStyle w:val="FootnoteReference"/>
          <w:rFonts w:cs="Times New Roman"/>
          <w:color w:val="000000" w:themeColor="text1"/>
          <w:shd w:val="clear" w:color="auto" w:fill="FFFFFF"/>
        </w:rPr>
        <w:footnoteReference w:id="52"/>
      </w:r>
      <w:r w:rsidR="004064AC" w:rsidRPr="00B81FAC">
        <w:rPr>
          <w:rFonts w:cs="Times New Roman"/>
          <w:color w:val="000000" w:themeColor="text1"/>
          <w:shd w:val="clear" w:color="auto" w:fill="FFFFFF"/>
        </w:rPr>
        <w:t xml:space="preserve"> </w:t>
      </w:r>
    </w:p>
    <w:p w14:paraId="0DA73857" w14:textId="77777777" w:rsidR="00F54B8D" w:rsidRPr="00B81FAC" w:rsidRDefault="00F54B8D" w:rsidP="00F54B8D">
      <w:pPr>
        <w:spacing w:before="100" w:after="100" w:line="480" w:lineRule="auto"/>
        <w:ind w:firstLine="720"/>
        <w:jc w:val="both"/>
        <w:rPr>
          <w:rFonts w:cs="Times New Roman"/>
          <w:color w:val="000000" w:themeColor="text1"/>
          <w:shd w:val="clear" w:color="auto" w:fill="FFFFFF"/>
        </w:rPr>
      </w:pPr>
    </w:p>
    <w:p w14:paraId="3EEDE879" w14:textId="77777777" w:rsidR="00F54B8D" w:rsidRPr="00B81FAC" w:rsidRDefault="00437497" w:rsidP="00F54B8D">
      <w:pPr>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shd w:val="clear" w:color="auto" w:fill="FFFFFF"/>
        </w:rPr>
        <w:t>Importantly, r</w:t>
      </w:r>
      <w:r w:rsidR="004064AC" w:rsidRPr="00B81FAC">
        <w:rPr>
          <w:rFonts w:cs="Times New Roman"/>
          <w:color w:val="000000" w:themeColor="text1"/>
          <w:shd w:val="clear" w:color="auto" w:fill="FFFFFF"/>
        </w:rPr>
        <w:t xml:space="preserve">ecognising and embracing the existing parallels between jazz and music through their combined use of improvisation may facilitate an opportunity for the law to </w:t>
      </w:r>
      <w:r w:rsidRPr="00B81FAC">
        <w:rPr>
          <w:rFonts w:cs="Times New Roman"/>
          <w:color w:val="000000" w:themeColor="text1"/>
          <w:shd w:val="clear" w:color="auto" w:fill="FFFFFF"/>
        </w:rPr>
        <w:t>reconfigure</w:t>
      </w:r>
      <w:r w:rsidR="003E16F2" w:rsidRPr="00B81FAC">
        <w:rPr>
          <w:rFonts w:cs="Times New Roman"/>
          <w:color w:val="000000" w:themeColor="text1"/>
          <w:shd w:val="clear" w:color="auto" w:fill="FFFFFF"/>
        </w:rPr>
        <w:t xml:space="preserve"> its understanding of </w:t>
      </w:r>
      <w:r w:rsidR="004064AC" w:rsidRPr="00B81FAC">
        <w:rPr>
          <w:rFonts w:cs="Times New Roman"/>
          <w:color w:val="000000" w:themeColor="text1"/>
          <w:shd w:val="clear" w:color="auto" w:fill="FFFFFF"/>
        </w:rPr>
        <w:t xml:space="preserve">‘community’ in the </w:t>
      </w:r>
      <w:proofErr w:type="spellStart"/>
      <w:r w:rsidR="004064AC" w:rsidRPr="00B81FAC">
        <w:rPr>
          <w:rFonts w:cs="Times New Roman"/>
          <w:color w:val="000000" w:themeColor="text1"/>
          <w:shd w:val="clear" w:color="auto" w:fill="FFFFFF"/>
        </w:rPr>
        <w:t>Derridean</w:t>
      </w:r>
      <w:proofErr w:type="spellEnd"/>
      <w:r w:rsidR="004064AC" w:rsidRPr="00B81FAC">
        <w:rPr>
          <w:rFonts w:cs="Times New Roman"/>
          <w:color w:val="000000" w:themeColor="text1"/>
          <w:shd w:val="clear" w:color="auto" w:fill="FFFFFF"/>
        </w:rPr>
        <w:t xml:space="preserve"> sense.</w:t>
      </w:r>
      <w:r w:rsidR="004064AC" w:rsidRPr="00B81FAC">
        <w:rPr>
          <w:rStyle w:val="FootnoteReference"/>
          <w:rFonts w:cs="Times New Roman"/>
          <w:color w:val="000000" w:themeColor="text1"/>
          <w:shd w:val="clear" w:color="auto" w:fill="FFFFFF"/>
        </w:rPr>
        <w:footnoteReference w:id="53"/>
      </w:r>
      <w:r w:rsidR="004064AC" w:rsidRPr="00B81FAC">
        <w:rPr>
          <w:rFonts w:cs="Times New Roman"/>
          <w:color w:val="000000" w:themeColor="text1"/>
          <w:shd w:val="clear" w:color="auto" w:fill="FFFFFF"/>
        </w:rPr>
        <w:t xml:space="preserve"> This is because these approaches are identified as being committed to ‘working with difference’ through their combined use of improvisation</w:t>
      </w:r>
      <w:r w:rsidR="009C3D14" w:rsidRPr="00B81FAC">
        <w:rPr>
          <w:rFonts w:cs="Times New Roman"/>
          <w:color w:val="000000" w:themeColor="text1"/>
          <w:shd w:val="clear" w:color="auto" w:fill="FFFFFF"/>
        </w:rPr>
        <w:t xml:space="preserve"> and established techniques</w:t>
      </w:r>
      <w:r w:rsidR="004064AC" w:rsidRPr="00B81FAC">
        <w:rPr>
          <w:rFonts w:cs="Times New Roman"/>
          <w:color w:val="000000" w:themeColor="text1"/>
          <w:shd w:val="clear" w:color="auto" w:fill="FFFFFF"/>
        </w:rPr>
        <w:t xml:space="preserve">, as they recognise </w:t>
      </w:r>
      <w:r w:rsidR="003E16F2" w:rsidRPr="00B81FAC">
        <w:rPr>
          <w:rFonts w:cs="Times New Roman"/>
          <w:color w:val="000000" w:themeColor="text1"/>
          <w:shd w:val="clear" w:color="auto" w:fill="FFFFFF"/>
        </w:rPr>
        <w:t xml:space="preserve">the </w:t>
      </w:r>
      <w:r w:rsidR="004064AC" w:rsidRPr="00B81FAC">
        <w:rPr>
          <w:rFonts w:cs="Times New Roman"/>
          <w:color w:val="000000" w:themeColor="text1"/>
          <w:shd w:val="clear" w:color="auto" w:fill="FFFFFF"/>
        </w:rPr>
        <w:t xml:space="preserve">limits </w:t>
      </w:r>
      <w:r w:rsidR="009C3D14" w:rsidRPr="00B81FAC">
        <w:rPr>
          <w:rFonts w:cs="Times New Roman"/>
          <w:color w:val="000000" w:themeColor="text1"/>
          <w:shd w:val="clear" w:color="auto" w:fill="FFFFFF"/>
        </w:rPr>
        <w:t xml:space="preserve">to </w:t>
      </w:r>
      <w:r w:rsidR="003E16F2" w:rsidRPr="00B81FAC">
        <w:rPr>
          <w:rFonts w:cs="Times New Roman"/>
          <w:color w:val="000000" w:themeColor="text1"/>
          <w:shd w:val="clear" w:color="auto" w:fill="FFFFFF"/>
        </w:rPr>
        <w:t>adopting a</w:t>
      </w:r>
      <w:r w:rsidR="004064AC" w:rsidRPr="00B81FAC">
        <w:rPr>
          <w:rFonts w:cs="Times New Roman"/>
          <w:color w:val="000000" w:themeColor="text1"/>
          <w:shd w:val="clear" w:color="auto" w:fill="FFFFFF"/>
        </w:rPr>
        <w:t xml:space="preserve"> rule-based approach.</w:t>
      </w:r>
      <w:r w:rsidR="004064AC" w:rsidRPr="00B81FAC">
        <w:rPr>
          <w:rStyle w:val="FootnoteReference"/>
          <w:rFonts w:cs="Times New Roman"/>
          <w:color w:val="000000" w:themeColor="text1"/>
          <w:shd w:val="clear" w:color="auto" w:fill="FFFFFF"/>
        </w:rPr>
        <w:footnoteReference w:id="54"/>
      </w:r>
      <w:r w:rsidR="004064AC" w:rsidRPr="00B81FAC">
        <w:rPr>
          <w:rFonts w:cs="Times New Roman"/>
          <w:color w:val="000000" w:themeColor="text1"/>
          <w:shd w:val="clear" w:color="auto" w:fill="FFFFFF"/>
        </w:rPr>
        <w:t xml:space="preserve"> Indeed, Judge Smyth emphasises the potential </w:t>
      </w:r>
      <w:r w:rsidR="0028674C" w:rsidRPr="00B81FAC">
        <w:rPr>
          <w:rFonts w:cs="Times New Roman"/>
          <w:color w:val="000000" w:themeColor="text1"/>
          <w:shd w:val="clear" w:color="auto" w:fill="FFFFFF"/>
        </w:rPr>
        <w:t xml:space="preserve">for improvisation to support the production of </w:t>
      </w:r>
      <w:r w:rsidR="004064AC" w:rsidRPr="00B81FAC">
        <w:rPr>
          <w:rFonts w:cs="Times New Roman"/>
          <w:color w:val="000000" w:themeColor="text1"/>
          <w:shd w:val="clear" w:color="auto" w:fill="FFFFFF"/>
        </w:rPr>
        <w:t xml:space="preserve">bespoke judicial </w:t>
      </w:r>
      <w:r w:rsidR="00505E70" w:rsidRPr="00B81FAC">
        <w:rPr>
          <w:rFonts w:cs="Times New Roman"/>
          <w:color w:val="000000" w:themeColor="text1"/>
          <w:shd w:val="clear" w:color="auto" w:fill="FFFFFF"/>
        </w:rPr>
        <w:t>decisions that</w:t>
      </w:r>
      <w:r w:rsidR="004064AC" w:rsidRPr="00B81FAC">
        <w:rPr>
          <w:rFonts w:cs="Times New Roman"/>
          <w:color w:val="000000" w:themeColor="text1"/>
          <w:shd w:val="clear" w:color="auto" w:fill="FFFFFF"/>
        </w:rPr>
        <w:t xml:space="preserve"> </w:t>
      </w:r>
      <w:r w:rsidR="009C3D14" w:rsidRPr="00B81FAC">
        <w:rPr>
          <w:rFonts w:cs="Times New Roman"/>
          <w:color w:val="000000" w:themeColor="text1"/>
          <w:shd w:val="clear" w:color="auto" w:fill="FFFFFF"/>
        </w:rPr>
        <w:t xml:space="preserve">effectively </w:t>
      </w:r>
      <w:r w:rsidR="004064AC" w:rsidRPr="00B81FAC">
        <w:rPr>
          <w:rFonts w:cs="Times New Roman"/>
          <w:color w:val="000000" w:themeColor="text1"/>
          <w:shd w:val="clear" w:color="auto" w:fill="FFFFFF"/>
        </w:rPr>
        <w:t xml:space="preserve">respond to the distinct issues faced by </w:t>
      </w:r>
      <w:r w:rsidR="003E16F2" w:rsidRPr="00B81FAC">
        <w:rPr>
          <w:rFonts w:cs="Times New Roman"/>
          <w:color w:val="000000" w:themeColor="text1"/>
          <w:shd w:val="clear" w:color="auto" w:fill="FFFFFF"/>
        </w:rPr>
        <w:t>people</w:t>
      </w:r>
      <w:r w:rsidR="004064AC" w:rsidRPr="00B81FAC">
        <w:rPr>
          <w:rFonts w:cs="Times New Roman"/>
          <w:color w:val="000000" w:themeColor="text1"/>
          <w:shd w:val="clear" w:color="auto" w:fill="FFFFFF"/>
        </w:rPr>
        <w:t>.</w:t>
      </w:r>
      <w:r w:rsidR="004064AC" w:rsidRPr="00B81FAC">
        <w:rPr>
          <w:rStyle w:val="FootnoteReference"/>
          <w:rFonts w:cs="Times New Roman"/>
          <w:color w:val="000000" w:themeColor="text1"/>
          <w:shd w:val="clear" w:color="auto" w:fill="FFFFFF"/>
        </w:rPr>
        <w:footnoteReference w:id="55"/>
      </w:r>
      <w:r w:rsidR="004064AC" w:rsidRPr="00B81FAC">
        <w:rPr>
          <w:rFonts w:cs="Times New Roman"/>
          <w:color w:val="000000" w:themeColor="text1"/>
          <w:shd w:val="clear" w:color="auto" w:fill="FFFFFF"/>
        </w:rPr>
        <w:t xml:space="preserve"> Thus</w:t>
      </w:r>
      <w:r w:rsidR="00167DCD" w:rsidRPr="00B81FAC">
        <w:rPr>
          <w:rFonts w:cs="Times New Roman"/>
          <w:color w:val="000000" w:themeColor="text1"/>
          <w:shd w:val="clear" w:color="auto" w:fill="FFFFFF"/>
        </w:rPr>
        <w:t>, embracing</w:t>
      </w:r>
      <w:r w:rsidR="004064AC" w:rsidRPr="00B81FAC">
        <w:rPr>
          <w:rFonts w:cs="Times New Roman"/>
          <w:color w:val="000000" w:themeColor="text1"/>
          <w:shd w:val="clear" w:color="auto" w:fill="FFFFFF"/>
        </w:rPr>
        <w:t xml:space="preserve"> improvisation may </w:t>
      </w:r>
      <w:r w:rsidR="009C3D14" w:rsidRPr="00B81FAC">
        <w:rPr>
          <w:rFonts w:cs="Times New Roman"/>
          <w:color w:val="000000" w:themeColor="text1"/>
          <w:shd w:val="clear" w:color="auto" w:fill="FFFFFF"/>
        </w:rPr>
        <w:t>support the law in</w:t>
      </w:r>
      <w:r w:rsidR="004064AC" w:rsidRPr="00B81FAC">
        <w:rPr>
          <w:rFonts w:cs="Times New Roman"/>
          <w:color w:val="000000" w:themeColor="text1"/>
          <w:shd w:val="clear" w:color="auto" w:fill="FFFFFF"/>
        </w:rPr>
        <w:t xml:space="preserve"> </w:t>
      </w:r>
      <w:r w:rsidR="009C3D14" w:rsidRPr="00B81FAC">
        <w:rPr>
          <w:rFonts w:cs="Times New Roman"/>
          <w:color w:val="000000" w:themeColor="text1"/>
          <w:shd w:val="clear" w:color="auto" w:fill="FFFFFF"/>
        </w:rPr>
        <w:t>operationali</w:t>
      </w:r>
      <w:r w:rsidR="00067550" w:rsidRPr="00B81FAC">
        <w:rPr>
          <w:rFonts w:cs="Times New Roman"/>
          <w:color w:val="000000" w:themeColor="text1"/>
          <w:shd w:val="clear" w:color="auto" w:fill="FFFFFF"/>
        </w:rPr>
        <w:t>s</w:t>
      </w:r>
      <w:r w:rsidR="009C3D14" w:rsidRPr="00B81FAC">
        <w:rPr>
          <w:rFonts w:cs="Times New Roman"/>
          <w:color w:val="000000" w:themeColor="text1"/>
          <w:shd w:val="clear" w:color="auto" w:fill="FFFFFF"/>
        </w:rPr>
        <w:t xml:space="preserve">ing </w:t>
      </w:r>
      <w:r w:rsidR="004064AC" w:rsidRPr="00B81FAC">
        <w:rPr>
          <w:rFonts w:cs="Times New Roman"/>
          <w:color w:val="000000" w:themeColor="text1"/>
          <w:shd w:val="clear" w:color="auto" w:fill="FFFFFF"/>
        </w:rPr>
        <w:t xml:space="preserve">‘community’ in the </w:t>
      </w:r>
      <w:proofErr w:type="spellStart"/>
      <w:r w:rsidR="004064AC" w:rsidRPr="00B81FAC">
        <w:rPr>
          <w:rFonts w:cs="Times New Roman"/>
          <w:color w:val="000000" w:themeColor="text1"/>
          <w:shd w:val="clear" w:color="auto" w:fill="FFFFFF"/>
        </w:rPr>
        <w:t>Derridean</w:t>
      </w:r>
      <w:proofErr w:type="spellEnd"/>
      <w:r w:rsidR="004064AC" w:rsidRPr="00B81FAC">
        <w:rPr>
          <w:rFonts w:cs="Times New Roman"/>
          <w:color w:val="000000" w:themeColor="text1"/>
          <w:shd w:val="clear" w:color="auto" w:fill="FFFFFF"/>
        </w:rPr>
        <w:t xml:space="preserve"> sense.</w:t>
      </w:r>
      <w:r w:rsidR="004064AC" w:rsidRPr="00B81FAC">
        <w:rPr>
          <w:rStyle w:val="FootnoteReference"/>
          <w:rFonts w:cs="Times New Roman"/>
          <w:color w:val="000000" w:themeColor="text1"/>
          <w:shd w:val="clear" w:color="auto" w:fill="FFFFFF"/>
        </w:rPr>
        <w:footnoteReference w:id="56"/>
      </w:r>
      <w:r w:rsidR="004064AC" w:rsidRPr="00B81FAC">
        <w:rPr>
          <w:rFonts w:cs="Times New Roman"/>
          <w:color w:val="000000" w:themeColor="text1"/>
          <w:shd w:val="clear" w:color="auto" w:fill="FFFFFF"/>
        </w:rPr>
        <w:t xml:space="preserve"> </w:t>
      </w:r>
      <w:r w:rsidR="00F44C48" w:rsidRPr="00B81FAC">
        <w:rPr>
          <w:rFonts w:cs="Times New Roman"/>
          <w:color w:val="000000" w:themeColor="text1"/>
          <w:shd w:val="clear" w:color="auto" w:fill="FFFFFF"/>
        </w:rPr>
        <w:t xml:space="preserve">This is because </w:t>
      </w:r>
      <w:r w:rsidR="003736D1" w:rsidRPr="00B81FAC">
        <w:rPr>
          <w:rFonts w:cs="Times New Roman"/>
          <w:color w:val="000000" w:themeColor="text1"/>
          <w:shd w:val="clear" w:color="auto" w:fill="FFFFFF"/>
        </w:rPr>
        <w:t xml:space="preserve">the law will be </w:t>
      </w:r>
      <w:r w:rsidR="00243487" w:rsidRPr="00B81FAC">
        <w:rPr>
          <w:rFonts w:cs="Times New Roman"/>
          <w:color w:val="000000" w:themeColor="text1"/>
          <w:shd w:val="clear" w:color="auto" w:fill="FFFFFF"/>
        </w:rPr>
        <w:t xml:space="preserve">encouraged </w:t>
      </w:r>
      <w:r w:rsidR="003736D1" w:rsidRPr="00B81FAC">
        <w:rPr>
          <w:rFonts w:cs="Times New Roman"/>
          <w:color w:val="000000" w:themeColor="text1"/>
          <w:shd w:val="clear" w:color="auto" w:fill="FFFFFF"/>
        </w:rPr>
        <w:t xml:space="preserve">to respond to a wide array of </w:t>
      </w:r>
      <w:r w:rsidR="00243487" w:rsidRPr="00B81FAC">
        <w:rPr>
          <w:rFonts w:cs="Times New Roman"/>
          <w:color w:val="000000" w:themeColor="text1"/>
          <w:shd w:val="clear" w:color="auto" w:fill="FFFFFF"/>
        </w:rPr>
        <w:t>complex and diverse issues affecting people’s lives</w:t>
      </w:r>
      <w:r w:rsidR="00F44C48" w:rsidRPr="00B81FAC">
        <w:rPr>
          <w:rFonts w:cs="Times New Roman"/>
          <w:color w:val="000000" w:themeColor="text1"/>
          <w:shd w:val="clear" w:color="auto" w:fill="FFFFFF"/>
        </w:rPr>
        <w:t xml:space="preserve">. </w:t>
      </w:r>
      <w:r w:rsidR="004064AC" w:rsidRPr="00B81FAC">
        <w:rPr>
          <w:rFonts w:cs="Times New Roman"/>
          <w:color w:val="000000" w:themeColor="text1"/>
          <w:shd w:val="clear" w:color="auto" w:fill="FFFFFF"/>
        </w:rPr>
        <w:t>Arguably, then the law ought to embrace its perf</w:t>
      </w:r>
      <w:r w:rsidR="0002304F" w:rsidRPr="00B81FAC">
        <w:rPr>
          <w:rFonts w:cs="Times New Roman"/>
          <w:color w:val="000000" w:themeColor="text1"/>
          <w:shd w:val="clear" w:color="auto" w:fill="FFFFFF"/>
        </w:rPr>
        <w:t xml:space="preserve">ormance of improvisation, as </w:t>
      </w:r>
      <w:r w:rsidR="004064AC" w:rsidRPr="00B81FAC">
        <w:rPr>
          <w:rFonts w:cs="Times New Roman"/>
          <w:color w:val="000000" w:themeColor="text1"/>
          <w:shd w:val="clear" w:color="auto" w:fill="FFFFFF"/>
        </w:rPr>
        <w:t xml:space="preserve">according greater appreciation to individual cases and </w:t>
      </w:r>
      <w:r w:rsidR="00653BAE" w:rsidRPr="00B81FAC">
        <w:rPr>
          <w:rFonts w:cs="Times New Roman"/>
          <w:color w:val="000000" w:themeColor="text1"/>
          <w:shd w:val="clear" w:color="auto" w:fill="FFFFFF"/>
        </w:rPr>
        <w:lastRenderedPageBreak/>
        <w:t>difference</w:t>
      </w:r>
      <w:r w:rsidR="004064AC" w:rsidRPr="00B81FAC">
        <w:rPr>
          <w:rFonts w:cs="Times New Roman"/>
          <w:color w:val="000000" w:themeColor="text1"/>
          <w:shd w:val="clear" w:color="auto" w:fill="FFFFFF"/>
        </w:rPr>
        <w:t xml:space="preserve"> may also support the law in achieving a more substantive approach to</w:t>
      </w:r>
      <w:r w:rsidR="00F44C48" w:rsidRPr="00B81FAC">
        <w:rPr>
          <w:rFonts w:cs="Times New Roman"/>
          <w:color w:val="000000" w:themeColor="text1"/>
          <w:shd w:val="clear" w:color="auto" w:fill="FFFFFF"/>
        </w:rPr>
        <w:t>wards</w:t>
      </w:r>
      <w:r w:rsidR="004064AC" w:rsidRPr="00B81FAC">
        <w:rPr>
          <w:rFonts w:cs="Times New Roman"/>
          <w:color w:val="000000" w:themeColor="text1"/>
          <w:shd w:val="clear" w:color="auto" w:fill="FFFFFF"/>
        </w:rPr>
        <w:t xml:space="preserve"> equality.</w:t>
      </w:r>
      <w:r w:rsidR="003C6689" w:rsidRPr="00B81FAC">
        <w:rPr>
          <w:rFonts w:cs="Times New Roman"/>
          <w:color w:val="000000" w:themeColor="text1"/>
          <w:shd w:val="clear" w:color="auto" w:fill="FFFFFF"/>
        </w:rPr>
        <w:t xml:space="preserve"> </w:t>
      </w:r>
    </w:p>
    <w:p w14:paraId="483214E5" w14:textId="0EDFE8AD" w:rsidR="008C3395" w:rsidRPr="00B81FAC" w:rsidRDefault="0002304F" w:rsidP="00F54B8D">
      <w:pPr>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shd w:val="clear" w:color="auto" w:fill="FFFFFF"/>
        </w:rPr>
        <w:br/>
        <w:t xml:space="preserve">          </w:t>
      </w:r>
      <w:r w:rsidR="00804864" w:rsidRPr="00B81FAC">
        <w:rPr>
          <w:rFonts w:cs="Times New Roman"/>
          <w:color w:val="000000" w:themeColor="text1"/>
          <w:shd w:val="clear" w:color="auto" w:fill="FFFFFF"/>
        </w:rPr>
        <w:t>Therefore, in recogni</w:t>
      </w:r>
      <w:r w:rsidR="00727F25" w:rsidRPr="00B81FAC">
        <w:rPr>
          <w:rFonts w:cs="Times New Roman"/>
          <w:color w:val="000000" w:themeColor="text1"/>
          <w:shd w:val="clear" w:color="auto" w:fill="FFFFFF"/>
        </w:rPr>
        <w:t>s</w:t>
      </w:r>
      <w:r w:rsidR="00804864" w:rsidRPr="00B81FAC">
        <w:rPr>
          <w:rFonts w:cs="Times New Roman"/>
          <w:color w:val="000000" w:themeColor="text1"/>
          <w:shd w:val="clear" w:color="auto" w:fill="FFFFFF"/>
        </w:rPr>
        <w:t>ing and embracing the principle of improvisation as ‘social practice’ the law may ‘foster new, better ways of being with one another both as individuals and as members of diverse communities… in sometimes divided societies.’</w:t>
      </w:r>
      <w:r w:rsidR="00804864" w:rsidRPr="00B81FAC">
        <w:rPr>
          <w:rStyle w:val="FootnoteReference"/>
          <w:rFonts w:cs="Times New Roman"/>
          <w:color w:val="000000" w:themeColor="text1"/>
          <w:shd w:val="clear" w:color="auto" w:fill="FFFFFF"/>
        </w:rPr>
        <w:footnoteReference w:id="57"/>
      </w:r>
      <w:r w:rsidR="00804864" w:rsidRPr="00B81FAC">
        <w:rPr>
          <w:rFonts w:cs="Times New Roman"/>
          <w:color w:val="000000" w:themeColor="text1"/>
          <w:shd w:val="clear" w:color="auto" w:fill="FFFFFF"/>
        </w:rPr>
        <w:t xml:space="preserve"> </w:t>
      </w:r>
      <w:r w:rsidRPr="00B81FAC">
        <w:rPr>
          <w:rFonts w:cs="Times New Roman"/>
          <w:color w:val="000000" w:themeColor="text1"/>
          <w:shd w:val="clear" w:color="auto" w:fill="FFFFFF"/>
        </w:rPr>
        <w:t xml:space="preserve">Not only this, </w:t>
      </w:r>
      <w:r w:rsidR="004064AC" w:rsidRPr="00B81FAC">
        <w:rPr>
          <w:rFonts w:cs="Times New Roman"/>
          <w:color w:val="000000" w:themeColor="text1"/>
          <w:shd w:val="clear" w:color="auto" w:fill="FFFFFF"/>
        </w:rPr>
        <w:t xml:space="preserve">but </w:t>
      </w:r>
      <w:r w:rsidRPr="00B81FAC">
        <w:rPr>
          <w:rFonts w:cs="Times New Roman"/>
          <w:color w:val="000000" w:themeColor="text1"/>
          <w:shd w:val="clear" w:color="auto" w:fill="FFFFFF"/>
        </w:rPr>
        <w:t>consciously recognising</w:t>
      </w:r>
      <w:r w:rsidR="004064AC" w:rsidRPr="00B81FAC">
        <w:rPr>
          <w:rFonts w:cs="Times New Roman"/>
          <w:color w:val="000000" w:themeColor="text1"/>
          <w:shd w:val="clear" w:color="auto" w:fill="FFFFFF"/>
        </w:rPr>
        <w:t xml:space="preserve"> the existing role played by improvisation within judicial decision</w:t>
      </w:r>
      <w:r w:rsidR="00DD38B1" w:rsidRPr="00B81FAC">
        <w:rPr>
          <w:rFonts w:cs="Times New Roman"/>
          <w:color w:val="000000" w:themeColor="text1"/>
          <w:shd w:val="clear" w:color="auto" w:fill="FFFFFF"/>
        </w:rPr>
        <w:t>-</w:t>
      </w:r>
      <w:r w:rsidR="004064AC" w:rsidRPr="00B81FAC">
        <w:rPr>
          <w:rFonts w:cs="Times New Roman"/>
          <w:color w:val="000000" w:themeColor="text1"/>
          <w:shd w:val="clear" w:color="auto" w:fill="FFFFFF"/>
        </w:rPr>
        <w:t>making may also initiate a ‘critical practice of improvisation within law that aims to foreground the singular and offers tools to advance the aims of justice in a challenging…system.’</w:t>
      </w:r>
      <w:r w:rsidR="004064AC" w:rsidRPr="00B81FAC">
        <w:rPr>
          <w:rStyle w:val="FootnoteReference"/>
          <w:rFonts w:cs="Times New Roman"/>
          <w:color w:val="000000" w:themeColor="text1"/>
          <w:shd w:val="clear" w:color="auto" w:fill="FFFFFF"/>
        </w:rPr>
        <w:footnoteReference w:id="58"/>
      </w:r>
      <w:r w:rsidR="004064AC" w:rsidRPr="00B81FAC">
        <w:rPr>
          <w:rFonts w:cs="Times New Roman"/>
          <w:color w:val="000000" w:themeColor="text1"/>
          <w:shd w:val="clear" w:color="auto" w:fill="FFFFFF"/>
        </w:rPr>
        <w:t xml:space="preserve"> Thus, this may enable the enactment of ‘community’ in the </w:t>
      </w:r>
      <w:proofErr w:type="spellStart"/>
      <w:r w:rsidR="004064AC" w:rsidRPr="00B81FAC">
        <w:rPr>
          <w:rFonts w:cs="Times New Roman"/>
          <w:color w:val="000000" w:themeColor="text1"/>
          <w:shd w:val="clear" w:color="auto" w:fill="FFFFFF"/>
        </w:rPr>
        <w:t>Derridean</w:t>
      </w:r>
      <w:proofErr w:type="spellEnd"/>
      <w:r w:rsidR="004064AC" w:rsidRPr="00B81FAC">
        <w:rPr>
          <w:rFonts w:cs="Times New Roman"/>
          <w:color w:val="000000" w:themeColor="text1"/>
          <w:shd w:val="clear" w:color="auto" w:fill="FFFFFF"/>
        </w:rPr>
        <w:t xml:space="preserve"> sense, as the technique of improvisation is shown to appreciate and respond to the</w:t>
      </w:r>
      <w:r w:rsidR="00653BAE" w:rsidRPr="00B81FAC">
        <w:rPr>
          <w:rFonts w:cs="Times New Roman"/>
          <w:color w:val="000000" w:themeColor="text1"/>
          <w:shd w:val="clear" w:color="auto" w:fill="FFFFFF"/>
        </w:rPr>
        <w:t xml:space="preserve"> different and</w:t>
      </w:r>
      <w:r w:rsidR="004064AC" w:rsidRPr="00B81FAC">
        <w:rPr>
          <w:rFonts w:cs="Times New Roman"/>
          <w:color w:val="000000" w:themeColor="text1"/>
          <w:shd w:val="clear" w:color="auto" w:fill="FFFFFF"/>
        </w:rPr>
        <w:t xml:space="preserve"> distinct concerns of individuals ensuring that these concerns may not be fused or homogeni</w:t>
      </w:r>
      <w:r w:rsidR="00067550" w:rsidRPr="00B81FAC">
        <w:rPr>
          <w:rFonts w:cs="Times New Roman"/>
          <w:color w:val="000000" w:themeColor="text1"/>
          <w:shd w:val="clear" w:color="auto" w:fill="FFFFFF"/>
        </w:rPr>
        <w:t>s</w:t>
      </w:r>
      <w:r w:rsidR="004064AC" w:rsidRPr="00B81FAC">
        <w:rPr>
          <w:rFonts w:cs="Times New Roman"/>
          <w:color w:val="000000" w:themeColor="text1"/>
          <w:shd w:val="clear" w:color="auto" w:fill="FFFFFF"/>
        </w:rPr>
        <w:t xml:space="preserve">ed by the universal application of a rule-based approach to law. </w:t>
      </w:r>
    </w:p>
    <w:p w14:paraId="40D59977" w14:textId="79D84502" w:rsidR="0002304F" w:rsidRDefault="0002304F" w:rsidP="00F54B8D">
      <w:pPr>
        <w:spacing w:before="100" w:after="100" w:line="480" w:lineRule="auto"/>
        <w:ind w:firstLine="720"/>
        <w:jc w:val="both"/>
        <w:rPr>
          <w:rFonts w:cs="Times New Roman"/>
          <w:color w:val="000000" w:themeColor="text1"/>
          <w:shd w:val="clear" w:color="auto" w:fill="FFFFFF"/>
        </w:rPr>
      </w:pPr>
    </w:p>
    <w:p w14:paraId="78DC4FEA" w14:textId="3A8817BB" w:rsidR="00B81FAC" w:rsidRDefault="00B81FAC" w:rsidP="00F54B8D">
      <w:pPr>
        <w:spacing w:before="100" w:after="100" w:line="480" w:lineRule="auto"/>
        <w:ind w:firstLine="720"/>
        <w:jc w:val="both"/>
        <w:rPr>
          <w:rFonts w:cs="Times New Roman"/>
          <w:color w:val="000000" w:themeColor="text1"/>
          <w:shd w:val="clear" w:color="auto" w:fill="FFFFFF"/>
        </w:rPr>
      </w:pPr>
    </w:p>
    <w:p w14:paraId="12034378" w14:textId="77777777" w:rsidR="00B81FAC" w:rsidRPr="00B81FAC" w:rsidRDefault="00B81FAC" w:rsidP="00F54B8D">
      <w:pPr>
        <w:spacing w:before="100" w:after="100" w:line="480" w:lineRule="auto"/>
        <w:ind w:firstLine="720"/>
        <w:jc w:val="both"/>
        <w:rPr>
          <w:rFonts w:cs="Times New Roman"/>
          <w:color w:val="000000" w:themeColor="text1"/>
          <w:shd w:val="clear" w:color="auto" w:fill="FFFFFF"/>
        </w:rPr>
      </w:pPr>
    </w:p>
    <w:p w14:paraId="1BEE2D2C" w14:textId="0AD5BD1A" w:rsidR="00C60C97" w:rsidRPr="00B81FAC" w:rsidRDefault="00505E70" w:rsidP="00F54B8D">
      <w:pPr>
        <w:spacing w:line="480" w:lineRule="auto"/>
        <w:jc w:val="center"/>
        <w:rPr>
          <w:rFonts w:cs="Times New Roman"/>
          <w:b/>
          <w:bCs/>
          <w:color w:val="000000" w:themeColor="text1"/>
          <w:shd w:val="clear" w:color="auto" w:fill="FFFFFF"/>
        </w:rPr>
      </w:pPr>
      <w:r w:rsidRPr="00B81FAC">
        <w:rPr>
          <w:rFonts w:cs="Times New Roman"/>
          <w:b/>
          <w:bCs/>
          <w:color w:val="000000" w:themeColor="text1"/>
          <w:shd w:val="clear" w:color="auto" w:fill="FFFFFF"/>
        </w:rPr>
        <w:t>From ‘</w:t>
      </w:r>
      <w:r w:rsidR="00096094" w:rsidRPr="00B81FAC">
        <w:rPr>
          <w:rFonts w:cs="Times New Roman"/>
          <w:b/>
          <w:bCs/>
          <w:color w:val="000000" w:themeColor="text1"/>
          <w:shd w:val="clear" w:color="auto" w:fill="FFFFFF"/>
        </w:rPr>
        <w:t>O</w:t>
      </w:r>
      <w:r w:rsidRPr="00B81FAC">
        <w:rPr>
          <w:rFonts w:cs="Times New Roman"/>
          <w:b/>
          <w:bCs/>
          <w:color w:val="000000" w:themeColor="text1"/>
          <w:shd w:val="clear" w:color="auto" w:fill="FFFFFF"/>
        </w:rPr>
        <w:t>utsiders’ and ‘</w:t>
      </w:r>
      <w:r w:rsidR="00096094" w:rsidRPr="00B81FAC">
        <w:rPr>
          <w:rFonts w:cs="Times New Roman"/>
          <w:b/>
          <w:bCs/>
          <w:color w:val="000000" w:themeColor="text1"/>
          <w:shd w:val="clear" w:color="auto" w:fill="FFFFFF"/>
        </w:rPr>
        <w:t>I</w:t>
      </w:r>
      <w:r w:rsidRPr="00B81FAC">
        <w:rPr>
          <w:rFonts w:cs="Times New Roman"/>
          <w:b/>
          <w:bCs/>
          <w:color w:val="000000" w:themeColor="text1"/>
          <w:shd w:val="clear" w:color="auto" w:fill="FFFFFF"/>
        </w:rPr>
        <w:t>nsiders’ to a ‘</w:t>
      </w:r>
      <w:r w:rsidR="00096094" w:rsidRPr="00B81FAC">
        <w:rPr>
          <w:rFonts w:cs="Times New Roman"/>
          <w:b/>
          <w:bCs/>
          <w:color w:val="000000" w:themeColor="text1"/>
          <w:shd w:val="clear" w:color="auto" w:fill="FFFFFF"/>
        </w:rPr>
        <w:t>C</w:t>
      </w:r>
      <w:r w:rsidRPr="00B81FAC">
        <w:rPr>
          <w:rFonts w:cs="Times New Roman"/>
          <w:b/>
          <w:bCs/>
          <w:color w:val="000000" w:themeColor="text1"/>
          <w:shd w:val="clear" w:color="auto" w:fill="FFFFFF"/>
        </w:rPr>
        <w:t xml:space="preserve">ommunity of </w:t>
      </w:r>
      <w:r w:rsidR="003C55F6" w:rsidRPr="00B81FAC">
        <w:rPr>
          <w:rFonts w:cs="Times New Roman"/>
          <w:b/>
          <w:bCs/>
          <w:color w:val="000000" w:themeColor="text1"/>
          <w:shd w:val="clear" w:color="auto" w:fill="FFFFFF"/>
        </w:rPr>
        <w:t>Singularities</w:t>
      </w:r>
      <w:r w:rsidR="00096094" w:rsidRPr="00B81FAC">
        <w:rPr>
          <w:rFonts w:cs="Times New Roman"/>
          <w:b/>
          <w:bCs/>
          <w:color w:val="000000" w:themeColor="text1"/>
          <w:shd w:val="clear" w:color="auto" w:fill="FFFFFF"/>
        </w:rPr>
        <w:t>’</w:t>
      </w:r>
      <w:r w:rsidRPr="00B81FAC">
        <w:rPr>
          <w:rFonts w:cs="Times New Roman"/>
          <w:b/>
          <w:bCs/>
          <w:color w:val="000000" w:themeColor="text1"/>
          <w:shd w:val="clear" w:color="auto" w:fill="FFFFFF"/>
        </w:rPr>
        <w:t xml:space="preserve">: </w:t>
      </w:r>
      <w:r w:rsidR="00096094" w:rsidRPr="00B81FAC">
        <w:rPr>
          <w:rFonts w:cs="Times New Roman"/>
          <w:b/>
          <w:bCs/>
          <w:color w:val="000000" w:themeColor="text1"/>
          <w:shd w:val="clear" w:color="auto" w:fill="FFFFFF"/>
        </w:rPr>
        <w:t>m</w:t>
      </w:r>
      <w:r w:rsidRPr="00B81FAC">
        <w:rPr>
          <w:rFonts w:cs="Times New Roman"/>
          <w:b/>
          <w:bCs/>
          <w:color w:val="000000" w:themeColor="text1"/>
          <w:shd w:val="clear" w:color="auto" w:fill="FFFFFF"/>
        </w:rPr>
        <w:t xml:space="preserve">usical </w:t>
      </w:r>
      <w:r w:rsidR="00096094" w:rsidRPr="00B81FAC">
        <w:rPr>
          <w:rFonts w:cs="Times New Roman"/>
          <w:b/>
          <w:bCs/>
          <w:color w:val="000000" w:themeColor="text1"/>
          <w:shd w:val="clear" w:color="auto" w:fill="FFFFFF"/>
        </w:rPr>
        <w:t>p</w:t>
      </w:r>
      <w:r w:rsidRPr="00B81FAC">
        <w:rPr>
          <w:rFonts w:cs="Times New Roman"/>
          <w:b/>
          <w:bCs/>
          <w:color w:val="000000" w:themeColor="text1"/>
          <w:shd w:val="clear" w:color="auto" w:fill="FFFFFF"/>
        </w:rPr>
        <w:t xml:space="preserve">erformance and </w:t>
      </w:r>
      <w:r w:rsidR="00313EAB" w:rsidRPr="00B81FAC">
        <w:rPr>
          <w:rFonts w:cs="Times New Roman"/>
          <w:b/>
          <w:bCs/>
          <w:color w:val="000000" w:themeColor="text1"/>
          <w:shd w:val="clear" w:color="auto" w:fill="FFFFFF"/>
        </w:rPr>
        <w:t>incarcerated women</w:t>
      </w:r>
      <w:r w:rsidRPr="00B81FAC">
        <w:rPr>
          <w:rFonts w:cs="Times New Roman"/>
          <w:b/>
          <w:bCs/>
          <w:color w:val="000000" w:themeColor="text1"/>
          <w:shd w:val="clear" w:color="auto" w:fill="FFFFFF"/>
        </w:rPr>
        <w:t xml:space="preserve"> - a qualitative study</w:t>
      </w:r>
    </w:p>
    <w:p w14:paraId="4CA9413A" w14:textId="77777777" w:rsidR="008C3395" w:rsidRPr="00B81FAC" w:rsidRDefault="008C3395" w:rsidP="00F54B8D">
      <w:pPr>
        <w:tabs>
          <w:tab w:val="left" w:pos="6521"/>
        </w:tabs>
        <w:spacing w:before="100" w:after="100" w:line="480" w:lineRule="auto"/>
        <w:jc w:val="both"/>
        <w:rPr>
          <w:rFonts w:cs="Times New Roman"/>
          <w:color w:val="000000" w:themeColor="text1"/>
          <w:shd w:val="clear" w:color="auto" w:fill="FFFFFF"/>
        </w:rPr>
      </w:pPr>
    </w:p>
    <w:p w14:paraId="5CB86502" w14:textId="3DEBAAF5" w:rsidR="00C86AD8" w:rsidRPr="00B81FAC" w:rsidRDefault="00C60C97" w:rsidP="00F54B8D">
      <w:pPr>
        <w:tabs>
          <w:tab w:val="left" w:pos="6521"/>
        </w:tabs>
        <w:spacing w:before="100" w:after="100" w:line="480" w:lineRule="auto"/>
        <w:jc w:val="both"/>
        <w:rPr>
          <w:rFonts w:cs="Times New Roman"/>
          <w:color w:val="000000" w:themeColor="text1"/>
          <w:shd w:val="clear" w:color="auto" w:fill="FFFFFF"/>
        </w:rPr>
      </w:pPr>
      <w:r w:rsidRPr="00B81FAC">
        <w:rPr>
          <w:rFonts w:cs="Times New Roman"/>
          <w:color w:val="000000" w:themeColor="text1"/>
          <w:shd w:val="clear" w:color="auto" w:fill="FFFFFF"/>
        </w:rPr>
        <w:t>The power of music as a model to support the law in advancing beyond its formalist aesthetic</w:t>
      </w:r>
      <w:r w:rsidR="0002304F" w:rsidRPr="00B81FAC">
        <w:rPr>
          <w:rFonts w:cs="Times New Roman"/>
          <w:color w:val="000000" w:themeColor="text1"/>
          <w:shd w:val="clear" w:color="auto" w:fill="FFFFFF"/>
        </w:rPr>
        <w:t xml:space="preserve"> and closed conception of community</w:t>
      </w:r>
      <w:r w:rsidRPr="00B81FAC">
        <w:rPr>
          <w:rFonts w:cs="Times New Roman"/>
          <w:color w:val="000000" w:themeColor="text1"/>
          <w:shd w:val="clear" w:color="auto" w:fill="FFFFFF"/>
        </w:rPr>
        <w:t xml:space="preserve"> is cemented when considering the law and </w:t>
      </w:r>
      <w:r w:rsidR="008B2B76" w:rsidRPr="00B81FAC">
        <w:rPr>
          <w:rFonts w:cs="Times New Roman"/>
          <w:color w:val="000000" w:themeColor="text1"/>
          <w:shd w:val="clear" w:color="auto" w:fill="FFFFFF"/>
        </w:rPr>
        <w:t>criminali</w:t>
      </w:r>
      <w:r w:rsidR="00067550" w:rsidRPr="00B81FAC">
        <w:rPr>
          <w:rFonts w:cs="Times New Roman"/>
          <w:color w:val="000000" w:themeColor="text1"/>
          <w:shd w:val="clear" w:color="auto" w:fill="FFFFFF"/>
        </w:rPr>
        <w:t>s</w:t>
      </w:r>
      <w:r w:rsidR="008B2B76" w:rsidRPr="00B81FAC">
        <w:rPr>
          <w:rFonts w:cs="Times New Roman"/>
          <w:color w:val="000000" w:themeColor="text1"/>
          <w:shd w:val="clear" w:color="auto" w:fill="FFFFFF"/>
        </w:rPr>
        <w:t>ed women</w:t>
      </w:r>
      <w:r w:rsidRPr="00B81FAC">
        <w:rPr>
          <w:rFonts w:cs="Times New Roman"/>
          <w:color w:val="000000" w:themeColor="text1"/>
          <w:shd w:val="clear" w:color="auto" w:fill="FFFFFF"/>
        </w:rPr>
        <w:t xml:space="preserve">. Although some scholars support the continuation of law in formalist </w:t>
      </w:r>
      <w:r w:rsidRPr="00B81FAC">
        <w:rPr>
          <w:rFonts w:cs="Times New Roman"/>
          <w:color w:val="000000" w:themeColor="text1"/>
          <w:shd w:val="clear" w:color="auto" w:fill="FFFFFF"/>
        </w:rPr>
        <w:lastRenderedPageBreak/>
        <w:t xml:space="preserve">terms because of its seemingly </w:t>
      </w:r>
      <w:r w:rsidR="00501F16" w:rsidRPr="00B81FAC">
        <w:rPr>
          <w:rFonts w:cs="Times New Roman"/>
          <w:color w:val="000000" w:themeColor="text1"/>
          <w:shd w:val="clear" w:color="auto" w:fill="FFFFFF"/>
        </w:rPr>
        <w:t xml:space="preserve">simplistic </w:t>
      </w:r>
      <w:r w:rsidRPr="00B81FAC">
        <w:rPr>
          <w:rFonts w:cs="Times New Roman"/>
          <w:color w:val="000000" w:themeColor="text1"/>
          <w:shd w:val="clear" w:color="auto" w:fill="FFFFFF"/>
        </w:rPr>
        <w:t>and pure aesthetic through its isolation of ‘distraction[s] and debris’, arguably this approach simply encourages the operation of community in the closed, exclusionary and defensive sense.</w:t>
      </w:r>
      <w:r w:rsidRPr="00B81FAC">
        <w:rPr>
          <w:rStyle w:val="FootnoteReference"/>
          <w:rFonts w:cs="Times New Roman"/>
          <w:color w:val="000000" w:themeColor="text1"/>
          <w:shd w:val="clear" w:color="auto" w:fill="FFFFFF"/>
        </w:rPr>
        <w:footnoteReference w:id="59"/>
      </w:r>
      <w:r w:rsidR="008B2B76" w:rsidRPr="00B81FAC">
        <w:rPr>
          <w:rFonts w:cs="Times New Roman"/>
          <w:color w:val="000000" w:themeColor="text1"/>
          <w:shd w:val="clear" w:color="auto" w:fill="FFFFFF"/>
        </w:rPr>
        <w:t xml:space="preserve"> Th</w:t>
      </w:r>
      <w:r w:rsidR="005B2EA3" w:rsidRPr="00B81FAC">
        <w:rPr>
          <w:rFonts w:cs="Times New Roman"/>
          <w:color w:val="000000" w:themeColor="text1"/>
          <w:shd w:val="clear" w:color="auto" w:fill="FFFFFF"/>
        </w:rPr>
        <w:t>us, this approach</w:t>
      </w:r>
      <w:r w:rsidR="008B2B76" w:rsidRPr="00B81FAC">
        <w:rPr>
          <w:rFonts w:cs="Times New Roman"/>
          <w:color w:val="000000" w:themeColor="text1"/>
          <w:shd w:val="clear" w:color="auto" w:fill="FFFFFF"/>
        </w:rPr>
        <w:t xml:space="preserve"> </w:t>
      </w:r>
      <w:r w:rsidR="00501F16" w:rsidRPr="00B81FAC">
        <w:rPr>
          <w:rFonts w:cs="Times New Roman"/>
          <w:color w:val="000000" w:themeColor="text1"/>
          <w:shd w:val="clear" w:color="auto" w:fill="FFFFFF"/>
        </w:rPr>
        <w:t xml:space="preserve">excludes a multiplicity of identities and </w:t>
      </w:r>
      <w:r w:rsidR="005B2EA3" w:rsidRPr="00B81FAC">
        <w:rPr>
          <w:rFonts w:cs="Times New Roman"/>
          <w:color w:val="000000" w:themeColor="text1"/>
          <w:shd w:val="clear" w:color="auto" w:fill="FFFFFF"/>
        </w:rPr>
        <w:t xml:space="preserve">forces some of the most vulnerable members of society to the margins. </w:t>
      </w:r>
    </w:p>
    <w:p w14:paraId="150A56F8" w14:textId="77777777" w:rsidR="00F54B8D" w:rsidRPr="00B81FAC" w:rsidRDefault="00F54B8D" w:rsidP="00F54B8D">
      <w:pPr>
        <w:tabs>
          <w:tab w:val="left" w:pos="6521"/>
        </w:tabs>
        <w:spacing w:before="100" w:after="100" w:line="480" w:lineRule="auto"/>
        <w:jc w:val="both"/>
        <w:rPr>
          <w:rFonts w:cs="Times New Roman"/>
          <w:color w:val="000000" w:themeColor="text1"/>
          <w:shd w:val="clear" w:color="auto" w:fill="FFFFFF"/>
        </w:rPr>
      </w:pPr>
    </w:p>
    <w:p w14:paraId="1B47BAB7" w14:textId="1A16C965" w:rsidR="00C60C97" w:rsidRPr="00B81FAC" w:rsidRDefault="005B2EA3" w:rsidP="00F54B8D">
      <w:pPr>
        <w:tabs>
          <w:tab w:val="left" w:pos="6521"/>
        </w:tabs>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shd w:val="clear" w:color="auto" w:fill="FFFFFF"/>
        </w:rPr>
        <w:t xml:space="preserve">The </w:t>
      </w:r>
      <w:r w:rsidR="00C60C97" w:rsidRPr="00B81FAC">
        <w:rPr>
          <w:rFonts w:cs="Times New Roman"/>
          <w:color w:val="000000" w:themeColor="text1"/>
          <w:shd w:val="clear" w:color="auto" w:fill="FFFFFF"/>
        </w:rPr>
        <w:t xml:space="preserve"> operation of law in strict, formalist terms is utilised as a shield to defend society from identities that threaten to disrupt the ‘beauty’ of the law’s outwardly coherent form.</w:t>
      </w:r>
      <w:r w:rsidR="00C60C97" w:rsidRPr="00B81FAC">
        <w:rPr>
          <w:rStyle w:val="FootnoteReference"/>
          <w:rFonts w:cs="Times New Roman"/>
          <w:color w:val="000000" w:themeColor="text1"/>
          <w:shd w:val="clear" w:color="auto" w:fill="FFFFFF"/>
        </w:rPr>
        <w:footnoteReference w:id="60"/>
      </w:r>
      <w:r w:rsidR="00C60C97" w:rsidRPr="00B81FAC">
        <w:rPr>
          <w:rFonts w:cs="Times New Roman"/>
          <w:color w:val="000000" w:themeColor="text1"/>
          <w:shd w:val="clear" w:color="auto" w:fill="FFFFFF"/>
        </w:rPr>
        <w:t xml:space="preserve"> In prioritising the appearance of unity and coherence rather than collaborating with a broad range of identities, the law sacrifices the operation of community as a ‘community of singularities’.</w:t>
      </w:r>
      <w:r w:rsidR="00C60C97" w:rsidRPr="00B81FAC">
        <w:rPr>
          <w:rStyle w:val="FootnoteReference"/>
          <w:rFonts w:cs="Times New Roman"/>
          <w:color w:val="000000" w:themeColor="text1"/>
          <w:shd w:val="clear" w:color="auto" w:fill="FFFFFF"/>
        </w:rPr>
        <w:footnoteReference w:id="61"/>
      </w:r>
      <w:r w:rsidR="00C60C97" w:rsidRPr="00B81FAC">
        <w:rPr>
          <w:rFonts w:cs="Times New Roman"/>
          <w:color w:val="000000" w:themeColor="text1"/>
          <w:shd w:val="clear" w:color="auto" w:fill="FFFFFF"/>
        </w:rPr>
        <w:t xml:space="preserve"> </w:t>
      </w:r>
      <w:r w:rsidRPr="00B81FAC">
        <w:rPr>
          <w:rFonts w:cs="Times New Roman"/>
          <w:color w:val="000000" w:themeColor="text1"/>
          <w:shd w:val="clear" w:color="auto" w:fill="FFFFFF"/>
        </w:rPr>
        <w:t>In</w:t>
      </w:r>
      <w:r w:rsidR="00C60C97" w:rsidRPr="00B81FAC">
        <w:rPr>
          <w:rFonts w:cs="Times New Roman"/>
          <w:color w:val="000000" w:themeColor="text1"/>
          <w:shd w:val="clear" w:color="auto" w:fill="FFFFFF"/>
        </w:rPr>
        <w:t xml:space="preserve"> privileging the formalist approach, the law employs a violent defence against the inclusion of identities sitting outside the accepted parameters of community.</w:t>
      </w:r>
      <w:r w:rsidR="00C60C97" w:rsidRPr="00B81FAC">
        <w:rPr>
          <w:rStyle w:val="FootnoteReference"/>
          <w:rFonts w:cs="Times New Roman"/>
          <w:color w:val="000000" w:themeColor="text1"/>
          <w:shd w:val="clear" w:color="auto" w:fill="FFFFFF"/>
        </w:rPr>
        <w:footnoteReference w:id="62"/>
      </w:r>
      <w:r w:rsidR="00C60C97" w:rsidRPr="00B81FAC">
        <w:rPr>
          <w:rFonts w:cs="Times New Roman"/>
          <w:color w:val="000000" w:themeColor="text1"/>
          <w:shd w:val="clear" w:color="auto" w:fill="FFFFFF"/>
        </w:rPr>
        <w:t xml:space="preserve"> This is particularly evident when considering the </w:t>
      </w:r>
      <w:r w:rsidR="00501F16" w:rsidRPr="00B81FAC">
        <w:rPr>
          <w:rFonts w:cs="Times New Roman"/>
          <w:color w:val="000000" w:themeColor="text1"/>
          <w:shd w:val="clear" w:color="auto" w:fill="FFFFFF"/>
        </w:rPr>
        <w:t xml:space="preserve">continued </w:t>
      </w:r>
      <w:r w:rsidR="00C60C97" w:rsidRPr="00B81FAC">
        <w:rPr>
          <w:rFonts w:cs="Times New Roman"/>
          <w:color w:val="000000" w:themeColor="text1"/>
          <w:shd w:val="clear" w:color="auto" w:fill="FFFFFF"/>
        </w:rPr>
        <w:t xml:space="preserve">incarceration of </w:t>
      </w:r>
      <w:r w:rsidRPr="00B81FAC">
        <w:rPr>
          <w:rFonts w:cs="Times New Roman"/>
          <w:color w:val="000000" w:themeColor="text1"/>
          <w:shd w:val="clear" w:color="auto" w:fill="FFFFFF"/>
        </w:rPr>
        <w:t>women</w:t>
      </w:r>
      <w:r w:rsidR="00501F16" w:rsidRPr="00B81FAC">
        <w:rPr>
          <w:rFonts w:cs="Times New Roman"/>
          <w:color w:val="000000" w:themeColor="text1"/>
          <w:shd w:val="clear" w:color="auto" w:fill="FFFFFF"/>
        </w:rPr>
        <w:t xml:space="preserve"> by the law</w:t>
      </w:r>
      <w:r w:rsidRPr="00B81FAC">
        <w:rPr>
          <w:rFonts w:cs="Times New Roman"/>
          <w:color w:val="000000" w:themeColor="text1"/>
          <w:shd w:val="clear" w:color="auto" w:fill="FFFFFF"/>
        </w:rPr>
        <w:t>.</w:t>
      </w:r>
    </w:p>
    <w:p w14:paraId="7738F769" w14:textId="77777777" w:rsidR="00F54B8D" w:rsidRPr="00B81FAC" w:rsidRDefault="00F54B8D" w:rsidP="00F54B8D">
      <w:pPr>
        <w:tabs>
          <w:tab w:val="left" w:pos="6521"/>
        </w:tabs>
        <w:spacing w:before="100" w:after="100" w:line="480" w:lineRule="auto"/>
        <w:ind w:firstLine="720"/>
        <w:jc w:val="both"/>
        <w:rPr>
          <w:rFonts w:cs="Times New Roman"/>
          <w:color w:val="000000" w:themeColor="text1"/>
          <w:shd w:val="clear" w:color="auto" w:fill="FFFFFF"/>
        </w:rPr>
      </w:pPr>
    </w:p>
    <w:p w14:paraId="29D2CE22" w14:textId="101EEDD9" w:rsidR="00C60C97" w:rsidRPr="00B81FAC" w:rsidRDefault="005B2EA3" w:rsidP="00F54B8D">
      <w:pPr>
        <w:tabs>
          <w:tab w:val="left" w:pos="6521"/>
        </w:tabs>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shd w:val="clear" w:color="auto" w:fill="FFFFFF"/>
        </w:rPr>
        <w:t>Criminali</w:t>
      </w:r>
      <w:r w:rsidR="00067550" w:rsidRPr="00B81FAC">
        <w:rPr>
          <w:rFonts w:cs="Times New Roman"/>
          <w:color w:val="000000" w:themeColor="text1"/>
          <w:shd w:val="clear" w:color="auto" w:fill="FFFFFF"/>
        </w:rPr>
        <w:t>s</w:t>
      </w:r>
      <w:r w:rsidRPr="00B81FAC">
        <w:rPr>
          <w:rFonts w:cs="Times New Roman"/>
          <w:color w:val="000000" w:themeColor="text1"/>
          <w:shd w:val="clear" w:color="auto" w:fill="FFFFFF"/>
        </w:rPr>
        <w:t>ed women</w:t>
      </w:r>
      <w:r w:rsidR="00C60C97" w:rsidRPr="00B81FAC">
        <w:rPr>
          <w:rFonts w:cs="Times New Roman"/>
          <w:color w:val="000000" w:themeColor="text1"/>
          <w:shd w:val="clear" w:color="auto" w:fill="FFFFFF"/>
        </w:rPr>
        <w:t xml:space="preserve"> are perceived as outsiders in relation to their position “within” wider society.</w:t>
      </w:r>
      <w:r w:rsidR="00C60C97" w:rsidRPr="00B81FAC">
        <w:rPr>
          <w:rStyle w:val="FootnoteReference"/>
          <w:rFonts w:cs="Times New Roman"/>
          <w:color w:val="000000" w:themeColor="text1"/>
          <w:shd w:val="clear" w:color="auto" w:fill="FFFFFF"/>
        </w:rPr>
        <w:footnoteReference w:id="63"/>
      </w:r>
      <w:r w:rsidR="00C86AD8" w:rsidRPr="00B81FAC">
        <w:rPr>
          <w:rFonts w:cs="Times New Roman"/>
          <w:color w:val="000000" w:themeColor="text1"/>
          <w:shd w:val="clear" w:color="auto" w:fill="FFFFFF"/>
        </w:rPr>
        <w:t xml:space="preserve"> Currently, t</w:t>
      </w:r>
      <w:r w:rsidR="00C60C97" w:rsidRPr="00B81FAC">
        <w:rPr>
          <w:rFonts w:cs="Times New Roman"/>
          <w:color w:val="000000" w:themeColor="text1"/>
          <w:shd w:val="clear" w:color="auto" w:fill="FFFFFF"/>
        </w:rPr>
        <w:t xml:space="preserve">he law plays an instrumental role in the portrayal of </w:t>
      </w:r>
      <w:r w:rsidRPr="00B81FAC">
        <w:rPr>
          <w:rFonts w:cs="Times New Roman"/>
          <w:color w:val="000000" w:themeColor="text1"/>
          <w:shd w:val="clear" w:color="auto" w:fill="FFFFFF"/>
        </w:rPr>
        <w:t>criminali</w:t>
      </w:r>
      <w:r w:rsidR="00067550" w:rsidRPr="00B81FAC">
        <w:rPr>
          <w:rFonts w:cs="Times New Roman"/>
          <w:color w:val="000000" w:themeColor="text1"/>
          <w:shd w:val="clear" w:color="auto" w:fill="FFFFFF"/>
        </w:rPr>
        <w:t>s</w:t>
      </w:r>
      <w:r w:rsidRPr="00B81FAC">
        <w:rPr>
          <w:rFonts w:cs="Times New Roman"/>
          <w:color w:val="000000" w:themeColor="text1"/>
          <w:shd w:val="clear" w:color="auto" w:fill="FFFFFF"/>
        </w:rPr>
        <w:t>ed women</w:t>
      </w:r>
      <w:r w:rsidR="00C60C97" w:rsidRPr="00B81FAC">
        <w:rPr>
          <w:rFonts w:cs="Times New Roman"/>
          <w:color w:val="000000" w:themeColor="text1"/>
          <w:shd w:val="clear" w:color="auto" w:fill="FFFFFF"/>
        </w:rPr>
        <w:t xml:space="preserve"> in this way through the judiciary’s construction of </w:t>
      </w:r>
      <w:r w:rsidRPr="00B81FAC">
        <w:rPr>
          <w:rFonts w:cs="Times New Roman"/>
          <w:color w:val="000000" w:themeColor="text1"/>
          <w:shd w:val="clear" w:color="auto" w:fill="FFFFFF"/>
        </w:rPr>
        <w:t>these women as the ‘Other’</w:t>
      </w:r>
      <w:r w:rsidR="00C60C97" w:rsidRPr="00B81FAC">
        <w:rPr>
          <w:rFonts w:cs="Times New Roman"/>
          <w:color w:val="000000" w:themeColor="text1"/>
          <w:shd w:val="clear" w:color="auto" w:fill="FFFFFF"/>
        </w:rPr>
        <w:t>.</w:t>
      </w:r>
      <w:r w:rsidR="00C60C97" w:rsidRPr="00B81FAC">
        <w:rPr>
          <w:rStyle w:val="FootnoteReference"/>
          <w:rFonts w:cs="Times New Roman"/>
          <w:color w:val="000000" w:themeColor="text1"/>
          <w:shd w:val="clear" w:color="auto" w:fill="FFFFFF"/>
        </w:rPr>
        <w:footnoteReference w:id="64"/>
      </w:r>
      <w:r w:rsidR="00C60C97" w:rsidRPr="00B81FAC">
        <w:rPr>
          <w:rFonts w:cs="Times New Roman"/>
          <w:color w:val="000000" w:themeColor="text1"/>
          <w:shd w:val="clear" w:color="auto" w:fill="FFFFFF"/>
        </w:rPr>
        <w:t xml:space="preserve"> The law’s construction of </w:t>
      </w:r>
      <w:r w:rsidRPr="00B81FAC">
        <w:rPr>
          <w:rFonts w:cs="Times New Roman"/>
          <w:color w:val="000000" w:themeColor="text1"/>
          <w:shd w:val="clear" w:color="auto" w:fill="FFFFFF"/>
        </w:rPr>
        <w:t>criminali</w:t>
      </w:r>
      <w:r w:rsidR="00067550" w:rsidRPr="00B81FAC">
        <w:rPr>
          <w:rFonts w:cs="Times New Roman"/>
          <w:color w:val="000000" w:themeColor="text1"/>
          <w:shd w:val="clear" w:color="auto" w:fill="FFFFFF"/>
        </w:rPr>
        <w:t>s</w:t>
      </w:r>
      <w:r w:rsidRPr="00B81FAC">
        <w:rPr>
          <w:rFonts w:cs="Times New Roman"/>
          <w:color w:val="000000" w:themeColor="text1"/>
          <w:shd w:val="clear" w:color="auto" w:fill="FFFFFF"/>
        </w:rPr>
        <w:t>ed women</w:t>
      </w:r>
      <w:r w:rsidR="00C60C97" w:rsidRPr="00B81FAC">
        <w:rPr>
          <w:rFonts w:cs="Times New Roman"/>
          <w:color w:val="000000" w:themeColor="text1"/>
          <w:shd w:val="clear" w:color="auto" w:fill="FFFFFF"/>
        </w:rPr>
        <w:t xml:space="preserve"> as outsiders is achieved through its depiction and labelling of certain conduct as criminal, and its subsequent </w:t>
      </w:r>
      <w:r w:rsidR="00C60C97" w:rsidRPr="00B81FAC">
        <w:rPr>
          <w:rFonts w:cs="Times New Roman"/>
          <w:color w:val="000000" w:themeColor="text1"/>
          <w:shd w:val="clear" w:color="auto" w:fill="FFFFFF"/>
        </w:rPr>
        <w:lastRenderedPageBreak/>
        <w:t xml:space="preserve">punishment of </w:t>
      </w:r>
      <w:r w:rsidR="0002304F" w:rsidRPr="00B81FAC">
        <w:rPr>
          <w:rFonts w:cs="Times New Roman"/>
          <w:color w:val="000000" w:themeColor="text1"/>
          <w:shd w:val="clear" w:color="auto" w:fill="FFFFFF"/>
        </w:rPr>
        <w:t>those</w:t>
      </w:r>
      <w:r w:rsidR="00C60C97" w:rsidRPr="00B81FAC">
        <w:rPr>
          <w:rFonts w:cs="Times New Roman"/>
          <w:color w:val="000000" w:themeColor="text1"/>
          <w:shd w:val="clear" w:color="auto" w:fill="FFFFFF"/>
        </w:rPr>
        <w:t xml:space="preserve"> who are judged to be breaking the criminal law.</w:t>
      </w:r>
      <w:r w:rsidR="00C60C97" w:rsidRPr="00B81FAC">
        <w:rPr>
          <w:rStyle w:val="FootnoteReference"/>
          <w:rFonts w:cs="Times New Roman"/>
          <w:color w:val="000000" w:themeColor="text1"/>
          <w:shd w:val="clear" w:color="auto" w:fill="FFFFFF"/>
        </w:rPr>
        <w:footnoteReference w:id="65"/>
      </w:r>
      <w:r w:rsidR="00C60C97" w:rsidRPr="00B81FAC">
        <w:rPr>
          <w:rFonts w:cs="Times New Roman"/>
          <w:color w:val="000000" w:themeColor="text1"/>
          <w:shd w:val="clear" w:color="auto" w:fill="FFFFFF"/>
        </w:rPr>
        <w:t xml:space="preserve"> In sentencing </w:t>
      </w:r>
      <w:r w:rsidRPr="00B81FAC">
        <w:rPr>
          <w:rFonts w:cs="Times New Roman"/>
          <w:color w:val="000000" w:themeColor="text1"/>
          <w:shd w:val="clear" w:color="auto" w:fill="FFFFFF"/>
        </w:rPr>
        <w:t>women</w:t>
      </w:r>
      <w:r w:rsidR="00C60C97" w:rsidRPr="00B81FAC">
        <w:rPr>
          <w:rFonts w:cs="Times New Roman"/>
          <w:color w:val="000000" w:themeColor="text1"/>
          <w:shd w:val="clear" w:color="auto" w:fill="FFFFFF"/>
        </w:rPr>
        <w:t xml:space="preserve"> to serve terms of imprisonment rather than addressing their conduct from within the visible realms of society by more inclusionary community based methods, the judiciary communicate their exclusion and erasure of </w:t>
      </w:r>
      <w:r w:rsidRPr="00B81FAC">
        <w:rPr>
          <w:rFonts w:cs="Times New Roman"/>
          <w:color w:val="000000" w:themeColor="text1"/>
          <w:shd w:val="clear" w:color="auto" w:fill="FFFFFF"/>
        </w:rPr>
        <w:t>incarcerated women</w:t>
      </w:r>
      <w:r w:rsidR="00C60C97" w:rsidRPr="00B81FAC">
        <w:rPr>
          <w:rFonts w:cs="Times New Roman"/>
          <w:color w:val="000000" w:themeColor="text1"/>
          <w:shd w:val="clear" w:color="auto" w:fill="FFFFFF"/>
        </w:rPr>
        <w:t xml:space="preserve"> from wider society.</w:t>
      </w:r>
      <w:r w:rsidR="00C60C97" w:rsidRPr="00B81FAC">
        <w:rPr>
          <w:rStyle w:val="FootnoteReference"/>
          <w:rFonts w:cs="Times New Roman"/>
          <w:color w:val="000000" w:themeColor="text1"/>
          <w:shd w:val="clear" w:color="auto" w:fill="FFFFFF"/>
        </w:rPr>
        <w:footnoteReference w:id="66"/>
      </w:r>
      <w:r w:rsidR="00C60C97" w:rsidRPr="00B81FAC">
        <w:rPr>
          <w:rFonts w:cs="Times New Roman"/>
          <w:color w:val="000000" w:themeColor="text1"/>
          <w:shd w:val="clear" w:color="auto" w:fill="FFFFFF"/>
        </w:rPr>
        <w:t xml:space="preserve"> Ind</w:t>
      </w:r>
      <w:r w:rsidR="0002304F" w:rsidRPr="00B81FAC">
        <w:rPr>
          <w:rFonts w:cs="Times New Roman"/>
          <w:color w:val="000000" w:themeColor="text1"/>
          <w:shd w:val="clear" w:color="auto" w:fill="FFFFFF"/>
        </w:rPr>
        <w:t xml:space="preserve">eed, rather than utilising more </w:t>
      </w:r>
      <w:r w:rsidR="00C60C97" w:rsidRPr="00B81FAC">
        <w:rPr>
          <w:rFonts w:cs="Times New Roman"/>
          <w:color w:val="000000" w:themeColor="text1"/>
          <w:shd w:val="clear" w:color="auto" w:fill="FFFFFF"/>
        </w:rPr>
        <w:t>community</w:t>
      </w:r>
      <w:r w:rsidRPr="00B81FAC">
        <w:rPr>
          <w:rFonts w:cs="Times New Roman"/>
          <w:color w:val="000000" w:themeColor="text1"/>
          <w:shd w:val="clear" w:color="auto" w:fill="FFFFFF"/>
        </w:rPr>
        <w:t>-</w:t>
      </w:r>
      <w:r w:rsidR="00C60C97" w:rsidRPr="00B81FAC">
        <w:rPr>
          <w:rFonts w:cs="Times New Roman"/>
          <w:color w:val="000000" w:themeColor="text1"/>
          <w:shd w:val="clear" w:color="auto" w:fill="FFFFFF"/>
        </w:rPr>
        <w:t xml:space="preserve">based </w:t>
      </w:r>
      <w:r w:rsidRPr="00B81FAC">
        <w:rPr>
          <w:rFonts w:cs="Times New Roman"/>
          <w:color w:val="000000" w:themeColor="text1"/>
          <w:shd w:val="clear" w:color="auto" w:fill="FFFFFF"/>
        </w:rPr>
        <w:t>solutions that support the person in improving their lives</w:t>
      </w:r>
      <w:r w:rsidR="00C60C97" w:rsidRPr="00B81FAC">
        <w:rPr>
          <w:rFonts w:cs="Times New Roman"/>
          <w:color w:val="000000" w:themeColor="text1"/>
          <w:shd w:val="clear" w:color="auto" w:fill="FFFFFF"/>
        </w:rPr>
        <w:t xml:space="preserve"> </w:t>
      </w:r>
      <w:r w:rsidRPr="00B81FAC">
        <w:rPr>
          <w:rFonts w:cs="Times New Roman"/>
          <w:color w:val="000000" w:themeColor="text1"/>
          <w:shd w:val="clear" w:color="auto" w:fill="FFFFFF"/>
        </w:rPr>
        <w:t>from within society,</w:t>
      </w:r>
      <w:r w:rsidR="00C60C97" w:rsidRPr="00B81FAC">
        <w:rPr>
          <w:rFonts w:cs="Times New Roman"/>
          <w:color w:val="000000" w:themeColor="text1"/>
          <w:shd w:val="clear" w:color="auto" w:fill="FFFFFF"/>
        </w:rPr>
        <w:t xml:space="preserve"> statistics demonstrate the </w:t>
      </w:r>
      <w:r w:rsidRPr="00B81FAC">
        <w:rPr>
          <w:rFonts w:cs="Times New Roman"/>
          <w:color w:val="000000" w:themeColor="text1"/>
          <w:shd w:val="clear" w:color="auto" w:fill="FFFFFF"/>
        </w:rPr>
        <w:t xml:space="preserve">increased </w:t>
      </w:r>
      <w:r w:rsidR="00C60C97" w:rsidRPr="00B81FAC">
        <w:rPr>
          <w:rFonts w:cs="Times New Roman"/>
          <w:color w:val="000000" w:themeColor="text1"/>
          <w:shd w:val="clear" w:color="auto" w:fill="FFFFFF"/>
        </w:rPr>
        <w:t xml:space="preserve">reliance upon prison by </w:t>
      </w:r>
      <w:r w:rsidRPr="00B81FAC">
        <w:rPr>
          <w:rFonts w:cs="Times New Roman"/>
          <w:color w:val="000000" w:themeColor="text1"/>
          <w:shd w:val="clear" w:color="auto" w:fill="FFFFFF"/>
        </w:rPr>
        <w:t>the judiciary to punish criminali</w:t>
      </w:r>
      <w:r w:rsidR="00067550" w:rsidRPr="00B81FAC">
        <w:rPr>
          <w:rFonts w:cs="Times New Roman"/>
          <w:color w:val="000000" w:themeColor="text1"/>
          <w:shd w:val="clear" w:color="auto" w:fill="FFFFFF"/>
        </w:rPr>
        <w:t>s</w:t>
      </w:r>
      <w:r w:rsidRPr="00B81FAC">
        <w:rPr>
          <w:rFonts w:cs="Times New Roman"/>
          <w:color w:val="000000" w:themeColor="text1"/>
          <w:shd w:val="clear" w:color="auto" w:fill="FFFFFF"/>
        </w:rPr>
        <w:t>ed women</w:t>
      </w:r>
      <w:r w:rsidR="00C60C97" w:rsidRPr="00B81FAC">
        <w:rPr>
          <w:rFonts w:cs="Times New Roman"/>
          <w:color w:val="000000" w:themeColor="text1"/>
          <w:shd w:val="clear" w:color="auto" w:fill="FFFFFF"/>
        </w:rPr>
        <w:t>.</w:t>
      </w:r>
      <w:r w:rsidR="00C60C97" w:rsidRPr="00B81FAC">
        <w:rPr>
          <w:rStyle w:val="FootnoteReference"/>
          <w:rFonts w:cs="Times New Roman"/>
          <w:color w:val="000000" w:themeColor="text1"/>
          <w:shd w:val="clear" w:color="auto" w:fill="FFFFFF"/>
        </w:rPr>
        <w:footnoteReference w:id="67"/>
      </w:r>
    </w:p>
    <w:p w14:paraId="0D975761" w14:textId="77777777" w:rsidR="00F54B8D" w:rsidRPr="00B81FAC" w:rsidRDefault="00F54B8D" w:rsidP="00F54B8D">
      <w:pPr>
        <w:tabs>
          <w:tab w:val="left" w:pos="6521"/>
        </w:tabs>
        <w:spacing w:before="100" w:after="100" w:line="480" w:lineRule="auto"/>
        <w:ind w:firstLine="720"/>
        <w:jc w:val="both"/>
        <w:rPr>
          <w:rFonts w:cs="Times New Roman"/>
          <w:color w:val="000000" w:themeColor="text1"/>
          <w:shd w:val="clear" w:color="auto" w:fill="FFFFFF"/>
        </w:rPr>
      </w:pPr>
    </w:p>
    <w:p w14:paraId="4356E9A0" w14:textId="0B5D12E7" w:rsidR="00C60C97" w:rsidRPr="00B81FAC" w:rsidRDefault="00156AE9" w:rsidP="00F54B8D">
      <w:pPr>
        <w:tabs>
          <w:tab w:val="left" w:pos="6521"/>
        </w:tabs>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shd w:val="clear" w:color="auto" w:fill="FFFFFF"/>
        </w:rPr>
        <w:t>The</w:t>
      </w:r>
      <w:r w:rsidR="00C60C97" w:rsidRPr="00B81FAC">
        <w:rPr>
          <w:rFonts w:cs="Times New Roman"/>
          <w:color w:val="000000" w:themeColor="text1"/>
          <w:shd w:val="clear" w:color="auto" w:fill="FFFFFF"/>
        </w:rPr>
        <w:t xml:space="preserve"> law’s current approach to</w:t>
      </w:r>
      <w:r w:rsidR="005B2EA3" w:rsidRPr="00B81FAC">
        <w:rPr>
          <w:rFonts w:cs="Times New Roman"/>
          <w:color w:val="000000" w:themeColor="text1"/>
          <w:shd w:val="clear" w:color="auto" w:fill="FFFFFF"/>
        </w:rPr>
        <w:t>wards criminali</w:t>
      </w:r>
      <w:r w:rsidR="00067550" w:rsidRPr="00B81FAC">
        <w:rPr>
          <w:rFonts w:cs="Times New Roman"/>
          <w:color w:val="000000" w:themeColor="text1"/>
          <w:shd w:val="clear" w:color="auto" w:fill="FFFFFF"/>
        </w:rPr>
        <w:t>s</w:t>
      </w:r>
      <w:r w:rsidR="005B2EA3" w:rsidRPr="00B81FAC">
        <w:rPr>
          <w:rFonts w:cs="Times New Roman"/>
          <w:color w:val="000000" w:themeColor="text1"/>
          <w:shd w:val="clear" w:color="auto" w:fill="FFFFFF"/>
        </w:rPr>
        <w:t>ed women</w:t>
      </w:r>
      <w:r w:rsidR="00C60C97" w:rsidRPr="00B81FAC">
        <w:rPr>
          <w:rFonts w:cs="Times New Roman"/>
          <w:color w:val="000000" w:themeColor="text1"/>
          <w:shd w:val="clear" w:color="auto" w:fill="FFFFFF"/>
        </w:rPr>
        <w:t xml:space="preserve"> precludes the operation of community in the </w:t>
      </w:r>
      <w:proofErr w:type="spellStart"/>
      <w:r w:rsidR="00C60C97" w:rsidRPr="00B81FAC">
        <w:rPr>
          <w:rFonts w:cs="Times New Roman"/>
          <w:color w:val="000000" w:themeColor="text1"/>
          <w:shd w:val="clear" w:color="auto" w:fill="FFFFFF"/>
        </w:rPr>
        <w:t>Derridean</w:t>
      </w:r>
      <w:proofErr w:type="spellEnd"/>
      <w:r w:rsidR="00C60C97" w:rsidRPr="00B81FAC">
        <w:rPr>
          <w:rFonts w:cs="Times New Roman"/>
          <w:color w:val="000000" w:themeColor="text1"/>
          <w:shd w:val="clear" w:color="auto" w:fill="FFFFFF"/>
        </w:rPr>
        <w:t xml:space="preserve"> sense, as the law </w:t>
      </w:r>
      <w:r w:rsidRPr="00B81FAC">
        <w:rPr>
          <w:rFonts w:cs="Times New Roman"/>
          <w:color w:val="000000" w:themeColor="text1"/>
          <w:shd w:val="clear" w:color="auto" w:fill="FFFFFF"/>
        </w:rPr>
        <w:t xml:space="preserve">incarcerates </w:t>
      </w:r>
      <w:r w:rsidR="00C60C97" w:rsidRPr="00B81FAC">
        <w:rPr>
          <w:rFonts w:cs="Times New Roman"/>
          <w:color w:val="000000" w:themeColor="text1"/>
          <w:shd w:val="clear" w:color="auto" w:fill="FFFFFF"/>
        </w:rPr>
        <w:t xml:space="preserve">to exclude and shield </w:t>
      </w:r>
      <w:r w:rsidR="0002304F" w:rsidRPr="00B81FAC">
        <w:rPr>
          <w:rFonts w:cs="Times New Roman"/>
          <w:color w:val="000000" w:themeColor="text1"/>
          <w:shd w:val="clear" w:color="auto" w:fill="FFFFFF"/>
        </w:rPr>
        <w:t>seemingly ‘deviant’</w:t>
      </w:r>
      <w:r w:rsidR="00C60C97" w:rsidRPr="00B81FAC">
        <w:rPr>
          <w:rFonts w:cs="Times New Roman"/>
          <w:color w:val="000000" w:themeColor="text1"/>
          <w:shd w:val="clear" w:color="auto" w:fill="FFFFFF"/>
        </w:rPr>
        <w:t xml:space="preserve"> identities from entering its view.</w:t>
      </w:r>
      <w:r w:rsidR="00C60C97" w:rsidRPr="00B81FAC">
        <w:rPr>
          <w:rStyle w:val="FootnoteReference"/>
          <w:rFonts w:cs="Times New Roman"/>
          <w:color w:val="000000" w:themeColor="text1"/>
          <w:shd w:val="clear" w:color="auto" w:fill="FFFFFF"/>
        </w:rPr>
        <w:footnoteReference w:id="68"/>
      </w:r>
      <w:r w:rsidRPr="00B81FAC">
        <w:rPr>
          <w:rFonts w:cs="Times New Roman"/>
          <w:color w:val="000000" w:themeColor="text1"/>
          <w:shd w:val="clear" w:color="auto" w:fill="FFFFFF"/>
        </w:rPr>
        <w:t xml:space="preserve"> </w:t>
      </w:r>
      <w:r w:rsidR="00C60C97" w:rsidRPr="00B81FAC">
        <w:rPr>
          <w:rFonts w:cs="Times New Roman"/>
          <w:color w:val="000000" w:themeColor="text1"/>
          <w:shd w:val="clear" w:color="auto" w:fill="FFFFFF"/>
        </w:rPr>
        <w:t>Ultimately, in relying upon p</w:t>
      </w:r>
      <w:r w:rsidRPr="00B81FAC">
        <w:rPr>
          <w:rFonts w:cs="Times New Roman"/>
          <w:color w:val="000000" w:themeColor="text1"/>
          <w:shd w:val="clear" w:color="auto" w:fill="FFFFFF"/>
        </w:rPr>
        <w:t xml:space="preserve">rison as a means of punishment, </w:t>
      </w:r>
      <w:r w:rsidR="00C60C97" w:rsidRPr="00B81FAC">
        <w:rPr>
          <w:rFonts w:cs="Times New Roman"/>
          <w:color w:val="000000" w:themeColor="text1"/>
          <w:shd w:val="clear" w:color="auto" w:fill="FFFFFF"/>
        </w:rPr>
        <w:t xml:space="preserve">the law erases and </w:t>
      </w:r>
      <w:r w:rsidRPr="00B81FAC">
        <w:rPr>
          <w:rFonts w:cs="Times New Roman"/>
          <w:color w:val="000000" w:themeColor="text1"/>
          <w:shd w:val="clear" w:color="auto" w:fill="FFFFFF"/>
        </w:rPr>
        <w:t>excludes</w:t>
      </w:r>
      <w:r w:rsidR="00C60C97" w:rsidRPr="00B81FAC">
        <w:rPr>
          <w:rFonts w:cs="Times New Roman"/>
          <w:color w:val="000000" w:themeColor="text1"/>
          <w:shd w:val="clear" w:color="auto" w:fill="FFFFFF"/>
        </w:rPr>
        <w:t xml:space="preserve"> the identities of </w:t>
      </w:r>
      <w:r w:rsidR="005B2EA3" w:rsidRPr="00B81FAC">
        <w:rPr>
          <w:rFonts w:cs="Times New Roman"/>
          <w:color w:val="000000" w:themeColor="text1"/>
          <w:shd w:val="clear" w:color="auto" w:fill="FFFFFF"/>
        </w:rPr>
        <w:t>criminali</w:t>
      </w:r>
      <w:r w:rsidR="00067550" w:rsidRPr="00B81FAC">
        <w:rPr>
          <w:rFonts w:cs="Times New Roman"/>
          <w:color w:val="000000" w:themeColor="text1"/>
          <w:shd w:val="clear" w:color="auto" w:fill="FFFFFF"/>
        </w:rPr>
        <w:t>s</w:t>
      </w:r>
      <w:r w:rsidR="005B2EA3" w:rsidRPr="00B81FAC">
        <w:rPr>
          <w:rFonts w:cs="Times New Roman"/>
          <w:color w:val="000000" w:themeColor="text1"/>
          <w:shd w:val="clear" w:color="auto" w:fill="FFFFFF"/>
        </w:rPr>
        <w:t>ed women</w:t>
      </w:r>
      <w:r w:rsidRPr="00B81FAC">
        <w:rPr>
          <w:rFonts w:cs="Times New Roman"/>
          <w:color w:val="000000" w:themeColor="text1"/>
          <w:shd w:val="clear" w:color="auto" w:fill="FFFFFF"/>
        </w:rPr>
        <w:t xml:space="preserve"> from wider society. T</w:t>
      </w:r>
      <w:r w:rsidR="00C60C97" w:rsidRPr="00B81FAC">
        <w:rPr>
          <w:rFonts w:cs="Times New Roman"/>
          <w:color w:val="000000" w:themeColor="text1"/>
          <w:shd w:val="clear" w:color="auto" w:fill="FFFFFF"/>
        </w:rPr>
        <w:t>hus</w:t>
      </w:r>
      <w:r w:rsidR="005B2EA3" w:rsidRPr="00B81FAC">
        <w:rPr>
          <w:rFonts w:cs="Times New Roman"/>
          <w:color w:val="000000" w:themeColor="text1"/>
          <w:shd w:val="clear" w:color="auto" w:fill="FFFFFF"/>
        </w:rPr>
        <w:t xml:space="preserve">, </w:t>
      </w:r>
      <w:r w:rsidRPr="00B81FAC">
        <w:rPr>
          <w:rFonts w:cs="Times New Roman"/>
          <w:color w:val="000000" w:themeColor="text1"/>
          <w:shd w:val="clear" w:color="auto" w:fill="FFFFFF"/>
        </w:rPr>
        <w:t xml:space="preserve">this </w:t>
      </w:r>
      <w:r w:rsidR="005B2EA3" w:rsidRPr="00B81FAC">
        <w:rPr>
          <w:rFonts w:cs="Times New Roman"/>
          <w:color w:val="000000" w:themeColor="text1"/>
          <w:shd w:val="clear" w:color="auto" w:fill="FFFFFF"/>
        </w:rPr>
        <w:t xml:space="preserve">prevents women </w:t>
      </w:r>
      <w:r w:rsidR="00C60C97" w:rsidRPr="00B81FAC">
        <w:rPr>
          <w:rFonts w:cs="Times New Roman"/>
          <w:color w:val="000000" w:themeColor="text1"/>
          <w:shd w:val="clear" w:color="auto" w:fill="FFFFFF"/>
        </w:rPr>
        <w:t xml:space="preserve">from </w:t>
      </w:r>
      <w:r w:rsidR="0002304F" w:rsidRPr="00B81FAC">
        <w:rPr>
          <w:rFonts w:cs="Times New Roman"/>
          <w:color w:val="000000" w:themeColor="text1"/>
          <w:shd w:val="clear" w:color="auto" w:fill="FFFFFF"/>
        </w:rPr>
        <w:t>interacting</w:t>
      </w:r>
      <w:r w:rsidR="00C60C97" w:rsidRPr="00B81FAC">
        <w:rPr>
          <w:rFonts w:cs="Times New Roman"/>
          <w:color w:val="000000" w:themeColor="text1"/>
          <w:shd w:val="clear" w:color="auto" w:fill="FFFFFF"/>
        </w:rPr>
        <w:t xml:space="preserve"> with identitie</w:t>
      </w:r>
      <w:r w:rsidRPr="00B81FAC">
        <w:rPr>
          <w:rFonts w:cs="Times New Roman"/>
          <w:color w:val="000000" w:themeColor="text1"/>
          <w:shd w:val="clear" w:color="auto" w:fill="FFFFFF"/>
        </w:rPr>
        <w:t>s outside of the prison setting</w:t>
      </w:r>
      <w:r w:rsidR="00C60C97" w:rsidRPr="00B81FAC">
        <w:rPr>
          <w:rFonts w:cs="Times New Roman"/>
          <w:color w:val="000000" w:themeColor="text1"/>
          <w:shd w:val="clear" w:color="auto" w:fill="FFFFFF"/>
        </w:rPr>
        <w:t xml:space="preserve"> and the operation of community in the </w:t>
      </w:r>
      <w:proofErr w:type="spellStart"/>
      <w:r w:rsidR="00C60C97" w:rsidRPr="00B81FAC">
        <w:rPr>
          <w:rFonts w:cs="Times New Roman"/>
          <w:color w:val="000000" w:themeColor="text1"/>
          <w:shd w:val="clear" w:color="auto" w:fill="FFFFFF"/>
        </w:rPr>
        <w:t>Derridean</w:t>
      </w:r>
      <w:proofErr w:type="spellEnd"/>
      <w:r w:rsidR="00C60C97" w:rsidRPr="00B81FAC">
        <w:rPr>
          <w:rFonts w:cs="Times New Roman"/>
          <w:color w:val="000000" w:themeColor="text1"/>
          <w:shd w:val="clear" w:color="auto" w:fill="FFFFFF"/>
        </w:rPr>
        <w:t xml:space="preserve"> sense. </w:t>
      </w:r>
    </w:p>
    <w:p w14:paraId="0CAAE92F" w14:textId="77777777" w:rsidR="00F54B8D" w:rsidRPr="00B81FAC" w:rsidRDefault="00F54B8D" w:rsidP="00F54B8D">
      <w:pPr>
        <w:tabs>
          <w:tab w:val="left" w:pos="6521"/>
        </w:tabs>
        <w:spacing w:before="100" w:after="100" w:line="480" w:lineRule="auto"/>
        <w:ind w:firstLine="720"/>
        <w:jc w:val="both"/>
        <w:rPr>
          <w:rFonts w:cs="Times New Roman"/>
          <w:color w:val="000000" w:themeColor="text1"/>
          <w:shd w:val="clear" w:color="auto" w:fill="FFFFFF"/>
        </w:rPr>
      </w:pPr>
    </w:p>
    <w:p w14:paraId="784D7D75" w14:textId="177148D4" w:rsidR="00C60C97" w:rsidRPr="00B81FAC" w:rsidRDefault="00C60C97" w:rsidP="00F54B8D">
      <w:pPr>
        <w:tabs>
          <w:tab w:val="left" w:pos="6521"/>
        </w:tabs>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shd w:val="clear" w:color="auto" w:fill="FFFFFF"/>
        </w:rPr>
        <w:t xml:space="preserve">O’ Grady’s qualitative study centring upon musical performance and </w:t>
      </w:r>
      <w:r w:rsidR="00897C06" w:rsidRPr="00B81FAC">
        <w:rPr>
          <w:rFonts w:cs="Times New Roman"/>
          <w:color w:val="000000" w:themeColor="text1"/>
          <w:shd w:val="clear" w:color="auto" w:fill="FFFFFF"/>
        </w:rPr>
        <w:t>criminali</w:t>
      </w:r>
      <w:r w:rsidR="00067550" w:rsidRPr="00B81FAC">
        <w:rPr>
          <w:rFonts w:cs="Times New Roman"/>
          <w:color w:val="000000" w:themeColor="text1"/>
          <w:shd w:val="clear" w:color="auto" w:fill="FFFFFF"/>
        </w:rPr>
        <w:t>s</w:t>
      </w:r>
      <w:r w:rsidR="00897C06" w:rsidRPr="00B81FAC">
        <w:rPr>
          <w:rFonts w:cs="Times New Roman"/>
          <w:color w:val="000000" w:themeColor="text1"/>
          <w:shd w:val="clear" w:color="auto" w:fill="FFFFFF"/>
        </w:rPr>
        <w:t>ed women</w:t>
      </w:r>
      <w:r w:rsidRPr="00B81FAC">
        <w:rPr>
          <w:rFonts w:cs="Times New Roman"/>
          <w:color w:val="000000" w:themeColor="text1"/>
          <w:shd w:val="clear" w:color="auto" w:fill="FFFFFF"/>
        </w:rPr>
        <w:t xml:space="preserve"> illuminates the concept of musical performance as a powerful concept for the law to mirror in order to advance beyond its current exclusionary and defensive approach to </w:t>
      </w:r>
      <w:r w:rsidR="00D60D64" w:rsidRPr="00B81FAC">
        <w:rPr>
          <w:rFonts w:cs="Times New Roman"/>
          <w:color w:val="000000" w:themeColor="text1"/>
          <w:shd w:val="clear" w:color="auto" w:fill="FFFFFF"/>
        </w:rPr>
        <w:t>community</w:t>
      </w:r>
      <w:r w:rsidRPr="00B81FAC">
        <w:rPr>
          <w:rFonts w:cs="Times New Roman"/>
          <w:color w:val="000000" w:themeColor="text1"/>
          <w:shd w:val="clear" w:color="auto" w:fill="FFFFFF"/>
        </w:rPr>
        <w:t xml:space="preserve">. </w:t>
      </w:r>
      <w:r w:rsidR="00D60D64" w:rsidRPr="00B81FAC">
        <w:rPr>
          <w:rFonts w:cs="Times New Roman"/>
          <w:color w:val="000000" w:themeColor="text1"/>
          <w:shd w:val="clear" w:color="auto" w:fill="FFFFFF"/>
        </w:rPr>
        <w:t>The</w:t>
      </w:r>
      <w:r w:rsidRPr="00B81FAC">
        <w:rPr>
          <w:rFonts w:cs="Times New Roman"/>
          <w:color w:val="000000" w:themeColor="text1"/>
          <w:shd w:val="clear" w:color="auto" w:fill="FFFFFF"/>
        </w:rPr>
        <w:t xml:space="preserve"> study </w:t>
      </w:r>
      <w:r w:rsidR="00D60D64" w:rsidRPr="00B81FAC">
        <w:rPr>
          <w:rFonts w:cs="Times New Roman"/>
          <w:color w:val="000000" w:themeColor="text1"/>
          <w:shd w:val="clear" w:color="auto" w:fill="FFFFFF"/>
        </w:rPr>
        <w:t>demonstrates</w:t>
      </w:r>
      <w:r w:rsidRPr="00B81FAC">
        <w:rPr>
          <w:rFonts w:cs="Times New Roman"/>
          <w:color w:val="000000" w:themeColor="text1"/>
          <w:shd w:val="clear" w:color="auto" w:fill="FFFFFF"/>
        </w:rPr>
        <w:t xml:space="preserve"> musical performance </w:t>
      </w:r>
      <w:r w:rsidR="003E65DD" w:rsidRPr="00B81FAC">
        <w:rPr>
          <w:rFonts w:cs="Times New Roman"/>
          <w:color w:val="000000" w:themeColor="text1"/>
          <w:shd w:val="clear" w:color="auto" w:fill="FFFFFF"/>
        </w:rPr>
        <w:t xml:space="preserve">as </w:t>
      </w:r>
      <w:r w:rsidRPr="00B81FAC">
        <w:rPr>
          <w:rFonts w:cs="Times New Roman"/>
          <w:color w:val="000000" w:themeColor="text1"/>
          <w:shd w:val="clear" w:color="auto" w:fill="FFFFFF"/>
        </w:rPr>
        <w:t xml:space="preserve">an avenue </w:t>
      </w:r>
      <w:r w:rsidR="003E65DD" w:rsidRPr="00B81FAC">
        <w:rPr>
          <w:rFonts w:cs="Times New Roman"/>
          <w:color w:val="000000" w:themeColor="text1"/>
          <w:shd w:val="clear" w:color="auto" w:fill="FFFFFF"/>
        </w:rPr>
        <w:t xml:space="preserve">to support </w:t>
      </w:r>
      <w:r w:rsidR="00897C06" w:rsidRPr="00B81FAC">
        <w:rPr>
          <w:rFonts w:cs="Times New Roman"/>
          <w:color w:val="000000" w:themeColor="text1"/>
          <w:shd w:val="clear" w:color="auto" w:fill="FFFFFF"/>
        </w:rPr>
        <w:t>criminali</w:t>
      </w:r>
      <w:r w:rsidR="00067550" w:rsidRPr="00B81FAC">
        <w:rPr>
          <w:rFonts w:cs="Times New Roman"/>
          <w:color w:val="000000" w:themeColor="text1"/>
          <w:shd w:val="clear" w:color="auto" w:fill="FFFFFF"/>
        </w:rPr>
        <w:t>s</w:t>
      </w:r>
      <w:r w:rsidR="00897C06" w:rsidRPr="00B81FAC">
        <w:rPr>
          <w:rFonts w:cs="Times New Roman"/>
          <w:color w:val="000000" w:themeColor="text1"/>
          <w:shd w:val="clear" w:color="auto" w:fill="FFFFFF"/>
        </w:rPr>
        <w:t xml:space="preserve">ed women </w:t>
      </w:r>
      <w:r w:rsidR="003E65DD" w:rsidRPr="00B81FAC">
        <w:rPr>
          <w:rFonts w:cs="Times New Roman"/>
          <w:color w:val="000000" w:themeColor="text1"/>
          <w:shd w:val="clear" w:color="auto" w:fill="FFFFFF"/>
        </w:rPr>
        <w:t>in moving</w:t>
      </w:r>
      <w:r w:rsidRPr="00B81FAC">
        <w:rPr>
          <w:rFonts w:cs="Times New Roman"/>
          <w:color w:val="000000" w:themeColor="text1"/>
          <w:shd w:val="clear" w:color="auto" w:fill="FFFFFF"/>
        </w:rPr>
        <w:t xml:space="preserve"> beyond the ‘outsider’ label ascribed to them by the law </w:t>
      </w:r>
      <w:r w:rsidR="003E65DD" w:rsidRPr="00B81FAC">
        <w:rPr>
          <w:rFonts w:cs="Times New Roman"/>
          <w:color w:val="000000" w:themeColor="text1"/>
          <w:shd w:val="clear" w:color="auto" w:fill="FFFFFF"/>
        </w:rPr>
        <w:t xml:space="preserve">so </w:t>
      </w:r>
      <w:r w:rsidR="003E65DD" w:rsidRPr="00B81FAC">
        <w:rPr>
          <w:rFonts w:cs="Times New Roman"/>
          <w:color w:val="000000" w:themeColor="text1"/>
          <w:shd w:val="clear" w:color="auto" w:fill="FFFFFF"/>
        </w:rPr>
        <w:lastRenderedPageBreak/>
        <w:t>that they may</w:t>
      </w:r>
      <w:r w:rsidRPr="00B81FAC">
        <w:rPr>
          <w:rFonts w:cs="Times New Roman"/>
          <w:color w:val="000000" w:themeColor="text1"/>
          <w:shd w:val="clear" w:color="auto" w:fill="FFFFFF"/>
        </w:rPr>
        <w:t xml:space="preserve"> interact as part of a community in the </w:t>
      </w:r>
      <w:proofErr w:type="spellStart"/>
      <w:r w:rsidRPr="00B81FAC">
        <w:rPr>
          <w:rFonts w:cs="Times New Roman"/>
          <w:color w:val="000000" w:themeColor="text1"/>
          <w:shd w:val="clear" w:color="auto" w:fill="FFFFFF"/>
        </w:rPr>
        <w:t>Derridean</w:t>
      </w:r>
      <w:proofErr w:type="spellEnd"/>
      <w:r w:rsidRPr="00B81FAC">
        <w:rPr>
          <w:rFonts w:cs="Times New Roman"/>
          <w:color w:val="000000" w:themeColor="text1"/>
          <w:shd w:val="clear" w:color="auto" w:fill="FFFFFF"/>
        </w:rPr>
        <w:t xml:space="preserve"> sense.</w:t>
      </w:r>
      <w:r w:rsidRPr="00B81FAC">
        <w:rPr>
          <w:rStyle w:val="FootnoteReference"/>
          <w:rFonts w:cs="Times New Roman"/>
          <w:color w:val="000000" w:themeColor="text1"/>
          <w:shd w:val="clear" w:color="auto" w:fill="FFFFFF"/>
        </w:rPr>
        <w:footnoteReference w:id="69"/>
      </w:r>
      <w:r w:rsidRPr="00B81FAC">
        <w:rPr>
          <w:rFonts w:cs="Times New Roman"/>
          <w:color w:val="000000" w:themeColor="text1"/>
          <w:shd w:val="clear" w:color="auto" w:fill="FFFFFF"/>
        </w:rPr>
        <w:t xml:space="preserve"> The study focuses on the opportunity for </w:t>
      </w:r>
      <w:r w:rsidR="00897C06" w:rsidRPr="00B81FAC">
        <w:rPr>
          <w:rFonts w:cs="Times New Roman"/>
          <w:color w:val="000000" w:themeColor="text1"/>
          <w:shd w:val="clear" w:color="auto" w:fill="FFFFFF"/>
        </w:rPr>
        <w:t xml:space="preserve">imprisoned women to </w:t>
      </w:r>
      <w:r w:rsidRPr="00B81FAC">
        <w:rPr>
          <w:rFonts w:cs="Times New Roman"/>
          <w:color w:val="000000" w:themeColor="text1"/>
          <w:shd w:val="clear" w:color="auto" w:fill="FFFFFF"/>
        </w:rPr>
        <w:t>participat</w:t>
      </w:r>
      <w:r w:rsidR="00897C06" w:rsidRPr="00B81FAC">
        <w:rPr>
          <w:rFonts w:cs="Times New Roman"/>
          <w:color w:val="000000" w:themeColor="text1"/>
          <w:shd w:val="clear" w:color="auto" w:fill="FFFFFF"/>
        </w:rPr>
        <w:t>e</w:t>
      </w:r>
      <w:r w:rsidRPr="00B81FAC">
        <w:rPr>
          <w:rFonts w:cs="Times New Roman"/>
          <w:color w:val="000000" w:themeColor="text1"/>
          <w:shd w:val="clear" w:color="auto" w:fill="FFFFFF"/>
        </w:rPr>
        <w:t xml:space="preserve"> </w:t>
      </w:r>
      <w:r w:rsidR="00897C06" w:rsidRPr="00B81FAC">
        <w:rPr>
          <w:rFonts w:cs="Times New Roman"/>
          <w:color w:val="000000" w:themeColor="text1"/>
          <w:shd w:val="clear" w:color="auto" w:fill="FFFFFF"/>
        </w:rPr>
        <w:t>with</w:t>
      </w:r>
      <w:r w:rsidRPr="00B81FAC">
        <w:rPr>
          <w:rFonts w:cs="Times New Roman"/>
          <w:color w:val="000000" w:themeColor="text1"/>
          <w:shd w:val="clear" w:color="auto" w:fill="FFFFFF"/>
        </w:rPr>
        <w:t>in musical performance to generate important values and the potential for music to provide a ‘bridge from the inside to the outside’</w:t>
      </w:r>
      <w:r w:rsidR="00806717" w:rsidRPr="00B81FAC">
        <w:rPr>
          <w:rFonts w:cs="Times New Roman"/>
          <w:color w:val="000000" w:themeColor="text1"/>
          <w:shd w:val="clear" w:color="auto" w:fill="FFFFFF"/>
        </w:rPr>
        <w:t>,</w:t>
      </w:r>
      <w:r w:rsidRPr="00B81FAC">
        <w:rPr>
          <w:rStyle w:val="FootnoteReference"/>
          <w:rFonts w:cs="Times New Roman"/>
          <w:color w:val="000000" w:themeColor="text1"/>
          <w:shd w:val="clear" w:color="auto" w:fill="FFFFFF"/>
        </w:rPr>
        <w:footnoteReference w:id="70"/>
      </w:r>
      <w:r w:rsidR="00D60D64" w:rsidRPr="00B81FAC">
        <w:rPr>
          <w:rFonts w:cs="Times New Roman"/>
          <w:color w:val="000000" w:themeColor="text1"/>
          <w:shd w:val="clear" w:color="auto" w:fill="FFFFFF"/>
        </w:rPr>
        <w:t xml:space="preserve"> </w:t>
      </w:r>
      <w:r w:rsidR="00806717" w:rsidRPr="00B81FAC">
        <w:rPr>
          <w:rFonts w:cs="Times New Roman"/>
          <w:color w:val="000000" w:themeColor="text1"/>
          <w:shd w:val="clear" w:color="auto" w:fill="FFFFFF"/>
        </w:rPr>
        <w:t xml:space="preserve">as in the case of </w:t>
      </w:r>
      <w:r w:rsidR="00D60D64" w:rsidRPr="00B81FAC">
        <w:rPr>
          <w:rFonts w:cs="Times New Roman"/>
          <w:color w:val="000000" w:themeColor="text1"/>
          <w:shd w:val="clear" w:color="auto" w:fill="FFFFFF"/>
        </w:rPr>
        <w:t xml:space="preserve">‘Sarah’ and </w:t>
      </w:r>
      <w:r w:rsidR="00476437" w:rsidRPr="00B81FAC">
        <w:rPr>
          <w:rFonts w:cs="Times New Roman"/>
          <w:color w:val="000000" w:themeColor="text1"/>
          <w:shd w:val="clear" w:color="auto" w:fill="FFFFFF"/>
        </w:rPr>
        <w:t xml:space="preserve">six </w:t>
      </w:r>
      <w:r w:rsidR="00D60D64" w:rsidRPr="00B81FAC">
        <w:rPr>
          <w:rFonts w:cs="Times New Roman"/>
          <w:color w:val="000000" w:themeColor="text1"/>
          <w:shd w:val="clear" w:color="auto" w:fill="FFFFFF"/>
        </w:rPr>
        <w:t xml:space="preserve">fellow </w:t>
      </w:r>
      <w:r w:rsidR="00313EAB" w:rsidRPr="00B81FAC">
        <w:rPr>
          <w:rFonts w:cs="Times New Roman"/>
          <w:color w:val="000000" w:themeColor="text1"/>
          <w:shd w:val="clear" w:color="auto" w:fill="FFFFFF"/>
        </w:rPr>
        <w:t xml:space="preserve">prisoners </w:t>
      </w:r>
      <w:r w:rsidRPr="00B81FAC">
        <w:rPr>
          <w:rFonts w:cs="Times New Roman"/>
          <w:color w:val="000000" w:themeColor="text1"/>
          <w:shd w:val="clear" w:color="auto" w:fill="FFFFFF"/>
        </w:rPr>
        <w:t xml:space="preserve">who worked together within </w:t>
      </w:r>
      <w:r w:rsidR="00476437" w:rsidRPr="00B81FAC">
        <w:rPr>
          <w:rFonts w:cs="Times New Roman"/>
          <w:color w:val="000000" w:themeColor="text1"/>
          <w:shd w:val="clear" w:color="auto" w:fill="FFFFFF"/>
        </w:rPr>
        <w:t xml:space="preserve">a </w:t>
      </w:r>
      <w:r w:rsidRPr="00B81FAC">
        <w:rPr>
          <w:rFonts w:cs="Times New Roman"/>
          <w:color w:val="000000" w:themeColor="text1"/>
          <w:shd w:val="clear" w:color="auto" w:fill="FFFFFF"/>
        </w:rPr>
        <w:t>maximum-security prison in Australia over ten weeks to create a large-scale public musical performance.</w:t>
      </w:r>
      <w:r w:rsidRPr="00B81FAC">
        <w:rPr>
          <w:rStyle w:val="FootnoteReference"/>
          <w:rFonts w:cs="Times New Roman"/>
          <w:color w:val="000000" w:themeColor="text1"/>
          <w:shd w:val="clear" w:color="auto" w:fill="FFFFFF"/>
        </w:rPr>
        <w:footnoteReference w:id="71"/>
      </w:r>
      <w:r w:rsidRPr="00B81FAC">
        <w:rPr>
          <w:rFonts w:cs="Times New Roman"/>
          <w:color w:val="000000" w:themeColor="text1"/>
          <w:shd w:val="clear" w:color="auto" w:fill="FFFFFF"/>
        </w:rPr>
        <w:t xml:space="preserve"> </w:t>
      </w:r>
    </w:p>
    <w:p w14:paraId="7003A968" w14:textId="77777777" w:rsidR="00F54B8D" w:rsidRPr="00B81FAC" w:rsidRDefault="00F54B8D" w:rsidP="00F54B8D">
      <w:pPr>
        <w:tabs>
          <w:tab w:val="left" w:pos="6521"/>
        </w:tabs>
        <w:spacing w:before="100" w:after="100" w:line="480" w:lineRule="auto"/>
        <w:ind w:firstLine="720"/>
        <w:jc w:val="both"/>
        <w:rPr>
          <w:rFonts w:cs="Times New Roman"/>
          <w:color w:val="000000" w:themeColor="text1"/>
          <w:shd w:val="clear" w:color="auto" w:fill="FFFFFF"/>
        </w:rPr>
      </w:pPr>
    </w:p>
    <w:p w14:paraId="0C271E80" w14:textId="10DEEA86" w:rsidR="00D60D64" w:rsidRDefault="00C60C97" w:rsidP="00F54B8D">
      <w:pPr>
        <w:spacing w:before="100" w:after="100" w:line="480" w:lineRule="auto"/>
        <w:ind w:firstLine="720"/>
        <w:jc w:val="both"/>
        <w:rPr>
          <w:rFonts w:cs="Times New Roman"/>
          <w:color w:val="000000" w:themeColor="text1"/>
          <w:shd w:val="clear" w:color="auto" w:fill="FFFFFF"/>
        </w:rPr>
      </w:pPr>
      <w:r w:rsidRPr="00B81FAC">
        <w:rPr>
          <w:rFonts w:cs="Times New Roman"/>
          <w:color w:val="000000" w:themeColor="text1"/>
          <w:shd w:val="clear" w:color="auto" w:fill="FFFFFF"/>
        </w:rPr>
        <w:t xml:space="preserve">O’Grady’s </w:t>
      </w:r>
      <w:r w:rsidR="00D60D64" w:rsidRPr="00B81FAC">
        <w:rPr>
          <w:rFonts w:cs="Times New Roman"/>
          <w:color w:val="000000" w:themeColor="text1"/>
          <w:shd w:val="clear" w:color="auto" w:fill="FFFFFF"/>
        </w:rPr>
        <w:t xml:space="preserve">study </w:t>
      </w:r>
      <w:r w:rsidRPr="00B81FAC">
        <w:rPr>
          <w:rFonts w:cs="Times New Roman"/>
          <w:color w:val="000000" w:themeColor="text1"/>
          <w:shd w:val="clear" w:color="auto" w:fill="FFFFFF"/>
        </w:rPr>
        <w:t xml:space="preserve">of the musical performance by the </w:t>
      </w:r>
      <w:r w:rsidR="00897C06" w:rsidRPr="00B81FAC">
        <w:rPr>
          <w:rFonts w:cs="Times New Roman"/>
          <w:color w:val="000000" w:themeColor="text1"/>
          <w:shd w:val="clear" w:color="auto" w:fill="FFFFFF"/>
        </w:rPr>
        <w:t xml:space="preserve">women </w:t>
      </w:r>
      <w:r w:rsidRPr="00B81FAC">
        <w:rPr>
          <w:rFonts w:cs="Times New Roman"/>
          <w:color w:val="000000" w:themeColor="text1"/>
          <w:shd w:val="clear" w:color="auto" w:fill="FFFFFF"/>
        </w:rPr>
        <w:t xml:space="preserve">reaffirms </w:t>
      </w:r>
      <w:r w:rsidR="008C3395" w:rsidRPr="00B81FAC">
        <w:rPr>
          <w:rFonts w:cs="Times New Roman"/>
          <w:color w:val="000000" w:themeColor="text1"/>
          <w:shd w:val="clear" w:color="auto" w:fill="FFFFFF"/>
        </w:rPr>
        <w:t>music as a meaningful and transformative mode of praxis</w:t>
      </w:r>
      <w:r w:rsidRPr="00B81FAC">
        <w:rPr>
          <w:rFonts w:cs="Times New Roman"/>
          <w:color w:val="000000" w:themeColor="text1"/>
          <w:shd w:val="clear" w:color="auto" w:fill="FFFFFF"/>
        </w:rPr>
        <w:t xml:space="preserve">. This is because </w:t>
      </w:r>
      <w:proofErr w:type="spellStart"/>
      <w:r w:rsidRPr="00B81FAC">
        <w:rPr>
          <w:rFonts w:cs="Times New Roman"/>
          <w:color w:val="000000" w:themeColor="text1"/>
          <w:shd w:val="clear" w:color="auto" w:fill="FFFFFF"/>
        </w:rPr>
        <w:t>Elefent</w:t>
      </w:r>
      <w:proofErr w:type="spellEnd"/>
      <w:r w:rsidRPr="00B81FAC">
        <w:rPr>
          <w:rFonts w:cs="Times New Roman"/>
          <w:color w:val="000000" w:themeColor="text1"/>
          <w:shd w:val="clear" w:color="auto" w:fill="FFFFFF"/>
        </w:rPr>
        <w:t xml:space="preserve"> </w:t>
      </w:r>
      <w:r w:rsidRPr="00B81FAC">
        <w:rPr>
          <w:rFonts w:eastAsia="Times New Roman" w:cs="Times New Roman"/>
          <w:color w:val="000000" w:themeColor="text1"/>
        </w:rPr>
        <w:t>posits that in order ‘for a performance to have a meaning there needs essentially to be relationship between performer, spectator, and the space in which it all meets.’</w:t>
      </w:r>
      <w:r w:rsidRPr="00B81FAC">
        <w:rPr>
          <w:rStyle w:val="FootnoteReference"/>
          <w:rFonts w:eastAsia="Times New Roman" w:cs="Times New Roman"/>
          <w:color w:val="000000" w:themeColor="text1"/>
        </w:rPr>
        <w:footnoteReference w:id="72"/>
      </w:r>
      <w:r w:rsidR="00D60D64" w:rsidRPr="00B81FAC">
        <w:rPr>
          <w:rFonts w:cs="Times New Roman"/>
          <w:color w:val="000000" w:themeColor="text1"/>
          <w:shd w:val="clear" w:color="auto" w:fill="FFFFFF"/>
        </w:rPr>
        <w:t>Thus,</w:t>
      </w:r>
      <w:r w:rsidRPr="00B81FAC">
        <w:rPr>
          <w:rFonts w:cs="Times New Roman"/>
          <w:color w:val="000000" w:themeColor="text1"/>
          <w:shd w:val="clear" w:color="auto" w:fill="FFFFFF"/>
        </w:rPr>
        <w:t xml:space="preserve"> the musical production by the </w:t>
      </w:r>
      <w:r w:rsidR="00897C06" w:rsidRPr="00B81FAC">
        <w:rPr>
          <w:rFonts w:cs="Times New Roman"/>
          <w:color w:val="000000" w:themeColor="text1"/>
          <w:shd w:val="clear" w:color="auto" w:fill="FFFFFF"/>
        </w:rPr>
        <w:t>women</w:t>
      </w:r>
      <w:r w:rsidRPr="00B81FAC">
        <w:rPr>
          <w:rFonts w:cs="Times New Roman"/>
          <w:color w:val="000000" w:themeColor="text1"/>
          <w:shd w:val="clear" w:color="auto" w:fill="FFFFFF"/>
        </w:rPr>
        <w:t xml:space="preserve"> within the study </w:t>
      </w:r>
      <w:r w:rsidR="00D60D64" w:rsidRPr="00B81FAC">
        <w:rPr>
          <w:rFonts w:cs="Times New Roman"/>
          <w:color w:val="000000" w:themeColor="text1"/>
          <w:shd w:val="clear" w:color="auto" w:fill="FFFFFF"/>
        </w:rPr>
        <w:t xml:space="preserve">may be viewed </w:t>
      </w:r>
      <w:r w:rsidR="008C3395" w:rsidRPr="00B81FAC">
        <w:rPr>
          <w:rFonts w:cs="Times New Roman"/>
          <w:color w:val="000000" w:themeColor="text1"/>
          <w:shd w:val="clear" w:color="auto" w:fill="FFFFFF"/>
        </w:rPr>
        <w:t>as powerful</w:t>
      </w:r>
      <w:r w:rsidRPr="00B81FAC">
        <w:rPr>
          <w:rFonts w:cs="Times New Roman"/>
          <w:color w:val="000000" w:themeColor="text1"/>
          <w:shd w:val="clear" w:color="auto" w:fill="FFFFFF"/>
        </w:rPr>
        <w:t xml:space="preserve"> because their performance involved the shared interaction between themselves as </w:t>
      </w:r>
      <w:r w:rsidR="008C3395" w:rsidRPr="00B81FAC">
        <w:rPr>
          <w:rFonts w:cs="Times New Roman"/>
          <w:color w:val="000000" w:themeColor="text1"/>
          <w:shd w:val="clear" w:color="auto" w:fill="FFFFFF"/>
        </w:rPr>
        <w:t xml:space="preserve">incarcerated </w:t>
      </w:r>
      <w:r w:rsidR="00897C06" w:rsidRPr="00B81FAC">
        <w:rPr>
          <w:rFonts w:cs="Times New Roman"/>
          <w:color w:val="000000" w:themeColor="text1"/>
          <w:shd w:val="clear" w:color="auto" w:fill="FFFFFF"/>
        </w:rPr>
        <w:t>women</w:t>
      </w:r>
      <w:r w:rsidRPr="00B81FAC">
        <w:rPr>
          <w:rFonts w:cs="Times New Roman"/>
          <w:color w:val="000000" w:themeColor="text1"/>
          <w:shd w:val="clear" w:color="auto" w:fill="FFFFFF"/>
        </w:rPr>
        <w:t xml:space="preserve"> who exchanged their </w:t>
      </w:r>
      <w:r w:rsidR="00804864" w:rsidRPr="00B81FAC">
        <w:rPr>
          <w:rFonts w:cs="Times New Roman"/>
          <w:color w:val="000000" w:themeColor="text1"/>
          <w:shd w:val="clear" w:color="auto" w:fill="FFFFFF"/>
        </w:rPr>
        <w:t>innermost</w:t>
      </w:r>
      <w:r w:rsidRPr="00B81FAC">
        <w:rPr>
          <w:rFonts w:cs="Times New Roman"/>
          <w:color w:val="000000" w:themeColor="text1"/>
          <w:shd w:val="clear" w:color="auto" w:fill="FFFFFF"/>
        </w:rPr>
        <w:t xml:space="preserve"> feelings through their song-writing and musical performance with </w:t>
      </w:r>
      <w:r w:rsidR="008C3395" w:rsidRPr="00B81FAC">
        <w:rPr>
          <w:rFonts w:cs="Times New Roman"/>
          <w:color w:val="000000" w:themeColor="text1"/>
          <w:shd w:val="clear" w:color="auto" w:fill="FFFFFF"/>
        </w:rPr>
        <w:t xml:space="preserve">a </w:t>
      </w:r>
      <w:r w:rsidRPr="00B81FAC">
        <w:rPr>
          <w:rFonts w:cs="Times New Roman"/>
          <w:color w:val="000000" w:themeColor="text1"/>
          <w:shd w:val="clear" w:color="auto" w:fill="FFFFFF"/>
        </w:rPr>
        <w:t>public audience.</w:t>
      </w:r>
      <w:r w:rsidRPr="00B81FAC">
        <w:rPr>
          <w:rStyle w:val="FootnoteReference"/>
          <w:rFonts w:cs="Times New Roman"/>
          <w:color w:val="000000" w:themeColor="text1"/>
          <w:shd w:val="clear" w:color="auto" w:fill="FFFFFF"/>
        </w:rPr>
        <w:footnoteReference w:id="73"/>
      </w:r>
      <w:r w:rsidRPr="00B81FAC">
        <w:rPr>
          <w:rFonts w:cs="Times New Roman"/>
          <w:color w:val="000000" w:themeColor="text1"/>
          <w:shd w:val="clear" w:color="auto" w:fill="FFFFFF"/>
        </w:rPr>
        <w:t xml:space="preserve"> The shared interaction between the </w:t>
      </w:r>
      <w:r w:rsidR="00897C06" w:rsidRPr="00B81FAC">
        <w:rPr>
          <w:rFonts w:cs="Times New Roman"/>
          <w:color w:val="000000" w:themeColor="text1"/>
          <w:shd w:val="clear" w:color="auto" w:fill="FFFFFF"/>
        </w:rPr>
        <w:t>women</w:t>
      </w:r>
      <w:r w:rsidRPr="00B81FAC">
        <w:rPr>
          <w:rFonts w:cs="Times New Roman"/>
          <w:color w:val="000000" w:themeColor="text1"/>
          <w:shd w:val="clear" w:color="auto" w:fill="FFFFFF"/>
        </w:rPr>
        <w:t xml:space="preserve"> and the </w:t>
      </w:r>
      <w:r w:rsidR="00D60D64" w:rsidRPr="00B81FAC">
        <w:rPr>
          <w:rFonts w:cs="Times New Roman"/>
          <w:color w:val="000000" w:themeColor="text1"/>
          <w:shd w:val="clear" w:color="auto" w:fill="FFFFFF"/>
        </w:rPr>
        <w:t xml:space="preserve">‘outsider’ </w:t>
      </w:r>
      <w:r w:rsidR="003E65DD" w:rsidRPr="00B81FAC">
        <w:rPr>
          <w:rFonts w:cs="Times New Roman"/>
          <w:color w:val="000000" w:themeColor="text1"/>
          <w:shd w:val="clear" w:color="auto" w:fill="FFFFFF"/>
        </w:rPr>
        <w:t>audience demonstrates</w:t>
      </w:r>
      <w:r w:rsidRPr="00B81FAC">
        <w:rPr>
          <w:rFonts w:cs="Times New Roman"/>
          <w:color w:val="000000" w:themeColor="text1"/>
          <w:shd w:val="clear" w:color="auto" w:fill="FFFFFF"/>
        </w:rPr>
        <w:t xml:space="preserve"> ‘a sense of reciprocity between performer [and] audience’ meaning that community in the </w:t>
      </w:r>
      <w:proofErr w:type="spellStart"/>
      <w:r w:rsidRPr="00B81FAC">
        <w:rPr>
          <w:rFonts w:cs="Times New Roman"/>
          <w:color w:val="000000" w:themeColor="text1"/>
          <w:shd w:val="clear" w:color="auto" w:fill="FFFFFF"/>
        </w:rPr>
        <w:t>Derridean</w:t>
      </w:r>
      <w:proofErr w:type="spellEnd"/>
      <w:r w:rsidRPr="00B81FAC">
        <w:rPr>
          <w:rFonts w:cs="Times New Roman"/>
          <w:color w:val="000000" w:themeColor="text1"/>
          <w:shd w:val="clear" w:color="auto" w:fill="FFFFFF"/>
        </w:rPr>
        <w:t xml:space="preserve"> sense is truly realised.</w:t>
      </w:r>
      <w:r w:rsidRPr="00B81FAC">
        <w:rPr>
          <w:rStyle w:val="FootnoteReference"/>
          <w:rFonts w:cs="Times New Roman"/>
          <w:color w:val="000000" w:themeColor="text1"/>
          <w:shd w:val="clear" w:color="auto" w:fill="FFFFFF"/>
        </w:rPr>
        <w:t xml:space="preserve"> </w:t>
      </w:r>
      <w:r w:rsidRPr="00B81FAC">
        <w:rPr>
          <w:rStyle w:val="FootnoteReference"/>
          <w:rFonts w:cs="Times New Roman"/>
          <w:color w:val="000000" w:themeColor="text1"/>
          <w:shd w:val="clear" w:color="auto" w:fill="FFFFFF"/>
        </w:rPr>
        <w:footnoteReference w:id="74"/>
      </w:r>
      <w:r w:rsidRPr="00B81FAC">
        <w:rPr>
          <w:rStyle w:val="FootnoteReference"/>
          <w:rFonts w:cs="Times New Roman"/>
          <w:color w:val="000000" w:themeColor="text1"/>
          <w:shd w:val="clear" w:color="auto" w:fill="FFFFFF"/>
        </w:rPr>
        <w:t xml:space="preserve"> </w:t>
      </w:r>
      <w:r w:rsidRPr="00B81FAC">
        <w:rPr>
          <w:rFonts w:cs="Times New Roman"/>
          <w:color w:val="000000" w:themeColor="text1"/>
          <w:shd w:val="clear" w:color="auto" w:fill="FFFFFF"/>
        </w:rPr>
        <w:t xml:space="preserve"> </w:t>
      </w:r>
      <w:r w:rsidR="008B263D" w:rsidRPr="00B81FAC">
        <w:rPr>
          <w:rFonts w:cs="Times New Roman"/>
          <w:color w:val="000000" w:themeColor="text1"/>
          <w:shd w:val="clear" w:color="auto" w:fill="FFFFFF"/>
        </w:rPr>
        <w:t>This is</w:t>
      </w:r>
      <w:r w:rsidRPr="00B81FAC">
        <w:rPr>
          <w:rFonts w:cs="Times New Roman"/>
          <w:color w:val="000000" w:themeColor="text1"/>
          <w:shd w:val="clear" w:color="auto" w:fill="FFFFFF"/>
        </w:rPr>
        <w:t xml:space="preserve"> </w:t>
      </w:r>
      <w:r w:rsidR="008B263D" w:rsidRPr="00B81FAC">
        <w:rPr>
          <w:rFonts w:cs="Times New Roman"/>
          <w:color w:val="000000" w:themeColor="text1"/>
          <w:shd w:val="clear" w:color="auto" w:fill="FFFFFF"/>
        </w:rPr>
        <w:t xml:space="preserve">because </w:t>
      </w:r>
      <w:r w:rsidR="003E65DD" w:rsidRPr="00B81FAC">
        <w:rPr>
          <w:rFonts w:cs="Times New Roman"/>
          <w:color w:val="000000" w:themeColor="text1"/>
          <w:shd w:val="clear" w:color="auto" w:fill="FFFFFF"/>
        </w:rPr>
        <w:t xml:space="preserve">the </w:t>
      </w:r>
      <w:r w:rsidR="008B263D" w:rsidRPr="00B81FAC">
        <w:rPr>
          <w:rFonts w:cs="Times New Roman"/>
          <w:color w:val="000000" w:themeColor="text1"/>
          <w:shd w:val="clear" w:color="auto" w:fill="FFFFFF"/>
        </w:rPr>
        <w:t>music</w:t>
      </w:r>
      <w:r w:rsidR="003E65DD" w:rsidRPr="00B81FAC">
        <w:rPr>
          <w:rFonts w:cs="Times New Roman"/>
          <w:color w:val="000000" w:themeColor="text1"/>
          <w:shd w:val="clear" w:color="auto" w:fill="FFFFFF"/>
        </w:rPr>
        <w:t>al</w:t>
      </w:r>
      <w:r w:rsidR="008B263D" w:rsidRPr="00B81FAC">
        <w:rPr>
          <w:rFonts w:cs="Times New Roman"/>
          <w:color w:val="000000" w:themeColor="text1"/>
          <w:shd w:val="clear" w:color="auto" w:fill="FFFFFF"/>
        </w:rPr>
        <w:t xml:space="preserve"> performance permits the shared interaction between </w:t>
      </w:r>
      <w:r w:rsidR="008C3395" w:rsidRPr="00B81FAC">
        <w:rPr>
          <w:rFonts w:cs="Times New Roman"/>
          <w:color w:val="000000" w:themeColor="text1"/>
          <w:shd w:val="clear" w:color="auto" w:fill="FFFFFF"/>
        </w:rPr>
        <w:t xml:space="preserve">‘insiders’ </w:t>
      </w:r>
      <w:r w:rsidR="008B263D" w:rsidRPr="00B81FAC">
        <w:rPr>
          <w:rFonts w:cs="Times New Roman"/>
          <w:color w:val="000000" w:themeColor="text1"/>
          <w:shd w:val="clear" w:color="auto" w:fill="FFFFFF"/>
        </w:rPr>
        <w:t xml:space="preserve">and </w:t>
      </w:r>
      <w:r w:rsidR="008C3395" w:rsidRPr="00B81FAC">
        <w:rPr>
          <w:rFonts w:cs="Times New Roman"/>
          <w:color w:val="000000" w:themeColor="text1"/>
          <w:shd w:val="clear" w:color="auto" w:fill="FFFFFF"/>
        </w:rPr>
        <w:t>‘</w:t>
      </w:r>
      <w:r w:rsidR="008B263D" w:rsidRPr="00B81FAC">
        <w:rPr>
          <w:rFonts w:cs="Times New Roman"/>
          <w:color w:val="000000" w:themeColor="text1"/>
          <w:shd w:val="clear" w:color="auto" w:fill="FFFFFF"/>
        </w:rPr>
        <w:t>outsiders</w:t>
      </w:r>
      <w:r w:rsidR="008C3395" w:rsidRPr="00B81FAC">
        <w:rPr>
          <w:rFonts w:cs="Times New Roman"/>
          <w:color w:val="000000" w:themeColor="text1"/>
          <w:shd w:val="clear" w:color="auto" w:fill="FFFFFF"/>
        </w:rPr>
        <w:t>’</w:t>
      </w:r>
      <w:r w:rsidR="008B263D" w:rsidRPr="00B81FAC">
        <w:rPr>
          <w:rFonts w:cs="Times New Roman"/>
          <w:color w:val="000000" w:themeColor="text1"/>
          <w:shd w:val="clear" w:color="auto" w:fill="FFFFFF"/>
        </w:rPr>
        <w:t xml:space="preserve"> which </w:t>
      </w:r>
      <w:r w:rsidR="003E65DD" w:rsidRPr="00B81FAC">
        <w:rPr>
          <w:rFonts w:cs="Times New Roman"/>
          <w:color w:val="000000" w:themeColor="text1"/>
          <w:shd w:val="clear" w:color="auto" w:fill="FFFFFF"/>
        </w:rPr>
        <w:t xml:space="preserve">would </w:t>
      </w:r>
      <w:r w:rsidR="008B263D" w:rsidRPr="00B81FAC">
        <w:rPr>
          <w:rFonts w:cs="Times New Roman"/>
          <w:color w:val="000000" w:themeColor="text1"/>
          <w:shd w:val="clear" w:color="auto" w:fill="FFFFFF"/>
        </w:rPr>
        <w:t>ordinarily be prevented by the law’s separation of incarcerated</w:t>
      </w:r>
      <w:r w:rsidR="00E0330E" w:rsidRPr="00B81FAC">
        <w:rPr>
          <w:rFonts w:cs="Times New Roman"/>
          <w:color w:val="000000" w:themeColor="text1"/>
          <w:shd w:val="clear" w:color="auto" w:fill="FFFFFF"/>
        </w:rPr>
        <w:t xml:space="preserve"> women</w:t>
      </w:r>
      <w:r w:rsidR="008B263D" w:rsidRPr="00B81FAC">
        <w:rPr>
          <w:rFonts w:cs="Times New Roman"/>
          <w:color w:val="000000" w:themeColor="text1"/>
          <w:shd w:val="clear" w:color="auto" w:fill="FFFFFF"/>
        </w:rPr>
        <w:t xml:space="preserve"> and </w:t>
      </w:r>
      <w:r w:rsidR="008C3395" w:rsidRPr="00B81FAC">
        <w:rPr>
          <w:rFonts w:cs="Times New Roman"/>
          <w:color w:val="000000" w:themeColor="text1"/>
          <w:shd w:val="clear" w:color="auto" w:fill="FFFFFF"/>
        </w:rPr>
        <w:t>the general public.</w:t>
      </w:r>
      <w:r w:rsidR="008B263D" w:rsidRPr="00B81FAC">
        <w:rPr>
          <w:rFonts w:cs="Times New Roman"/>
          <w:color w:val="000000" w:themeColor="text1"/>
          <w:shd w:val="clear" w:color="auto" w:fill="FFFFFF"/>
        </w:rPr>
        <w:t xml:space="preserve"> Ultimately, the communal interaction between the audience and the </w:t>
      </w:r>
      <w:r w:rsidR="008B263D" w:rsidRPr="00B81FAC">
        <w:rPr>
          <w:rFonts w:cs="Times New Roman"/>
          <w:color w:val="000000" w:themeColor="text1"/>
          <w:shd w:val="clear" w:color="auto" w:fill="FFFFFF"/>
        </w:rPr>
        <w:lastRenderedPageBreak/>
        <w:t xml:space="preserve">performers </w:t>
      </w:r>
      <w:r w:rsidR="003E65DD" w:rsidRPr="00B81FAC">
        <w:rPr>
          <w:rFonts w:cs="Times New Roman"/>
          <w:color w:val="000000" w:themeColor="text1"/>
          <w:shd w:val="clear" w:color="auto" w:fill="FFFFFF"/>
        </w:rPr>
        <w:t xml:space="preserve">within the performance </w:t>
      </w:r>
      <w:r w:rsidR="008B263D" w:rsidRPr="00B81FAC">
        <w:rPr>
          <w:rFonts w:cs="Times New Roman"/>
          <w:color w:val="000000" w:themeColor="text1"/>
          <w:shd w:val="clear" w:color="auto" w:fill="FFFFFF"/>
        </w:rPr>
        <w:t xml:space="preserve">enabled </w:t>
      </w:r>
      <w:r w:rsidR="008C3395" w:rsidRPr="00B81FAC">
        <w:rPr>
          <w:rFonts w:cs="Times New Roman"/>
          <w:color w:val="000000" w:themeColor="text1"/>
          <w:shd w:val="clear" w:color="auto" w:fill="FFFFFF"/>
        </w:rPr>
        <w:t xml:space="preserve">the </w:t>
      </w:r>
      <w:r w:rsidR="00897C06" w:rsidRPr="00B81FAC">
        <w:rPr>
          <w:rFonts w:cs="Times New Roman"/>
          <w:color w:val="000000" w:themeColor="text1"/>
          <w:shd w:val="clear" w:color="auto" w:fill="FFFFFF"/>
        </w:rPr>
        <w:t>criminali</w:t>
      </w:r>
      <w:r w:rsidR="00067550" w:rsidRPr="00B81FAC">
        <w:rPr>
          <w:rFonts w:cs="Times New Roman"/>
          <w:color w:val="000000" w:themeColor="text1"/>
          <w:shd w:val="clear" w:color="auto" w:fill="FFFFFF"/>
        </w:rPr>
        <w:t>s</w:t>
      </w:r>
      <w:r w:rsidR="00897C06" w:rsidRPr="00B81FAC">
        <w:rPr>
          <w:rFonts w:cs="Times New Roman"/>
          <w:color w:val="000000" w:themeColor="text1"/>
          <w:shd w:val="clear" w:color="auto" w:fill="FFFFFF"/>
        </w:rPr>
        <w:t>ed women</w:t>
      </w:r>
      <w:r w:rsidR="008B263D" w:rsidRPr="00B81FAC">
        <w:rPr>
          <w:rFonts w:cs="Times New Roman"/>
          <w:color w:val="000000" w:themeColor="text1"/>
          <w:shd w:val="clear" w:color="auto" w:fill="FFFFFF"/>
        </w:rPr>
        <w:t xml:space="preserve"> to liberate themselves</w:t>
      </w:r>
      <w:r w:rsidR="008C3395" w:rsidRPr="00B81FAC">
        <w:rPr>
          <w:rFonts w:cs="Times New Roman"/>
          <w:color w:val="000000" w:themeColor="text1"/>
          <w:shd w:val="clear" w:color="auto" w:fill="FFFFFF"/>
        </w:rPr>
        <w:t xml:space="preserve"> momentarily</w:t>
      </w:r>
      <w:r w:rsidR="008B263D" w:rsidRPr="00B81FAC">
        <w:rPr>
          <w:rFonts w:cs="Times New Roman"/>
          <w:color w:val="000000" w:themeColor="text1"/>
          <w:shd w:val="clear" w:color="auto" w:fill="FFFFFF"/>
        </w:rPr>
        <w:t xml:space="preserve"> from their status as law-breakers ascribed to them by the </w:t>
      </w:r>
      <w:r w:rsidR="008C3395" w:rsidRPr="00B81FAC">
        <w:rPr>
          <w:rFonts w:cs="Times New Roman"/>
          <w:color w:val="000000" w:themeColor="text1"/>
          <w:shd w:val="clear" w:color="auto" w:fill="FFFFFF"/>
        </w:rPr>
        <w:t xml:space="preserve">judiciary </w:t>
      </w:r>
      <w:r w:rsidR="008B263D" w:rsidRPr="00B81FAC">
        <w:rPr>
          <w:rFonts w:cs="Times New Roman"/>
          <w:color w:val="000000" w:themeColor="text1"/>
          <w:shd w:val="clear" w:color="auto" w:fill="FFFFFF"/>
        </w:rPr>
        <w:t xml:space="preserve">to connect with </w:t>
      </w:r>
      <w:r w:rsidR="008C3395" w:rsidRPr="00B81FAC">
        <w:rPr>
          <w:rFonts w:cs="Times New Roman"/>
          <w:color w:val="000000" w:themeColor="text1"/>
          <w:shd w:val="clear" w:color="auto" w:fill="FFFFFF"/>
        </w:rPr>
        <w:t xml:space="preserve">those </w:t>
      </w:r>
      <w:r w:rsidR="008B263D" w:rsidRPr="00B81FAC">
        <w:rPr>
          <w:rFonts w:cs="Times New Roman"/>
          <w:color w:val="000000" w:themeColor="text1"/>
          <w:shd w:val="clear" w:color="auto" w:fill="FFFFFF"/>
        </w:rPr>
        <w:t xml:space="preserve">identities </w:t>
      </w:r>
      <w:r w:rsidR="008C3395" w:rsidRPr="00B81FAC">
        <w:rPr>
          <w:rFonts w:cs="Times New Roman"/>
          <w:color w:val="000000" w:themeColor="text1"/>
          <w:shd w:val="clear" w:color="auto" w:fill="FFFFFF"/>
        </w:rPr>
        <w:t xml:space="preserve">that are traditionally </w:t>
      </w:r>
      <w:r w:rsidR="008B263D" w:rsidRPr="00B81FAC">
        <w:rPr>
          <w:rFonts w:cs="Times New Roman"/>
          <w:color w:val="000000" w:themeColor="text1"/>
          <w:shd w:val="clear" w:color="auto" w:fill="FFFFFF"/>
        </w:rPr>
        <w:t xml:space="preserve">accepted as </w:t>
      </w:r>
      <w:r w:rsidR="008C3395" w:rsidRPr="00B81FAC">
        <w:rPr>
          <w:rFonts w:cs="Times New Roman"/>
          <w:color w:val="000000" w:themeColor="text1"/>
          <w:shd w:val="clear" w:color="auto" w:fill="FFFFFF"/>
        </w:rPr>
        <w:t xml:space="preserve">being </w:t>
      </w:r>
      <w:r w:rsidR="008B263D" w:rsidRPr="00B81FAC">
        <w:rPr>
          <w:rFonts w:cs="Times New Roman"/>
          <w:color w:val="000000" w:themeColor="text1"/>
          <w:shd w:val="clear" w:color="auto" w:fill="FFFFFF"/>
        </w:rPr>
        <w:t xml:space="preserve">part of </w:t>
      </w:r>
      <w:r w:rsidR="008C3395" w:rsidRPr="00B81FAC">
        <w:rPr>
          <w:rFonts w:cs="Times New Roman"/>
          <w:color w:val="000000" w:themeColor="text1"/>
          <w:shd w:val="clear" w:color="auto" w:fill="FFFFFF"/>
        </w:rPr>
        <w:t xml:space="preserve">wider </w:t>
      </w:r>
      <w:r w:rsidR="008B263D" w:rsidRPr="00B81FAC">
        <w:rPr>
          <w:rFonts w:cs="Times New Roman"/>
          <w:color w:val="000000" w:themeColor="text1"/>
          <w:shd w:val="clear" w:color="auto" w:fill="FFFFFF"/>
        </w:rPr>
        <w:t>society.</w:t>
      </w:r>
      <w:r w:rsidR="003E65DD" w:rsidRPr="00B81FAC">
        <w:rPr>
          <w:rFonts w:cs="Times New Roman"/>
          <w:color w:val="000000" w:themeColor="text1"/>
          <w:shd w:val="clear" w:color="auto" w:fill="FFFFFF"/>
        </w:rPr>
        <w:t xml:space="preserve"> In so doing</w:t>
      </w:r>
      <w:r w:rsidR="00897C06" w:rsidRPr="00B81FAC">
        <w:rPr>
          <w:rFonts w:cs="Times New Roman"/>
          <w:color w:val="000000" w:themeColor="text1"/>
          <w:shd w:val="clear" w:color="auto" w:fill="FFFFFF"/>
        </w:rPr>
        <w:t>,</w:t>
      </w:r>
      <w:r w:rsidR="003E65DD" w:rsidRPr="00B81FAC">
        <w:rPr>
          <w:rFonts w:cs="Times New Roman"/>
          <w:color w:val="000000" w:themeColor="text1"/>
          <w:shd w:val="clear" w:color="auto" w:fill="FFFFFF"/>
        </w:rPr>
        <w:t xml:space="preserve"> the </w:t>
      </w:r>
      <w:r w:rsidR="00E0330E" w:rsidRPr="00B81FAC">
        <w:rPr>
          <w:rFonts w:cs="Times New Roman"/>
          <w:color w:val="000000" w:themeColor="text1"/>
          <w:shd w:val="clear" w:color="auto" w:fill="FFFFFF"/>
        </w:rPr>
        <w:t xml:space="preserve">women </w:t>
      </w:r>
      <w:r w:rsidR="003E65DD" w:rsidRPr="00B81FAC">
        <w:rPr>
          <w:rFonts w:cs="Times New Roman"/>
          <w:color w:val="000000" w:themeColor="text1"/>
          <w:shd w:val="clear" w:color="auto" w:fill="FFFFFF"/>
        </w:rPr>
        <w:t>also developed important values</w:t>
      </w:r>
      <w:r w:rsidR="008C3395" w:rsidRPr="00B81FAC">
        <w:rPr>
          <w:rFonts w:cs="Times New Roman"/>
          <w:color w:val="000000" w:themeColor="text1"/>
          <w:shd w:val="clear" w:color="auto" w:fill="FFFFFF"/>
        </w:rPr>
        <w:t xml:space="preserve">, </w:t>
      </w:r>
      <w:r w:rsidR="003E65DD" w:rsidRPr="00B81FAC">
        <w:rPr>
          <w:rFonts w:cs="Times New Roman"/>
          <w:color w:val="000000" w:themeColor="text1"/>
          <w:shd w:val="clear" w:color="auto" w:fill="FFFFFF"/>
        </w:rPr>
        <w:t xml:space="preserve">thus cementing the importance of </w:t>
      </w:r>
      <w:r w:rsidR="008C3395" w:rsidRPr="00B81FAC">
        <w:rPr>
          <w:rFonts w:cs="Times New Roman"/>
          <w:color w:val="000000" w:themeColor="text1"/>
          <w:shd w:val="clear" w:color="auto" w:fill="FFFFFF"/>
        </w:rPr>
        <w:t>supporting a</w:t>
      </w:r>
      <w:r w:rsidR="003E65DD" w:rsidRPr="00B81FAC">
        <w:rPr>
          <w:rFonts w:cs="Times New Roman"/>
          <w:color w:val="000000" w:themeColor="text1"/>
          <w:shd w:val="clear" w:color="auto" w:fill="FFFFFF"/>
        </w:rPr>
        <w:t xml:space="preserve"> </w:t>
      </w:r>
      <w:r w:rsidR="008C3395" w:rsidRPr="00B81FAC">
        <w:rPr>
          <w:rFonts w:cs="Times New Roman"/>
          <w:color w:val="000000" w:themeColor="text1"/>
          <w:shd w:val="clear" w:color="auto" w:fill="FFFFFF"/>
        </w:rPr>
        <w:t xml:space="preserve">collective </w:t>
      </w:r>
      <w:r w:rsidR="003E65DD" w:rsidRPr="00B81FAC">
        <w:rPr>
          <w:rFonts w:cs="Times New Roman"/>
          <w:color w:val="000000" w:themeColor="text1"/>
          <w:shd w:val="clear" w:color="auto" w:fill="FFFFFF"/>
        </w:rPr>
        <w:t>community that appreciates difference.</w:t>
      </w:r>
    </w:p>
    <w:p w14:paraId="52D7D671" w14:textId="77777777" w:rsidR="00B81FAC" w:rsidRPr="00B81FAC" w:rsidRDefault="00B81FAC" w:rsidP="00F54B8D">
      <w:pPr>
        <w:spacing w:before="100" w:after="100" w:line="480" w:lineRule="auto"/>
        <w:ind w:firstLine="720"/>
        <w:jc w:val="both"/>
        <w:rPr>
          <w:rFonts w:cs="Times New Roman"/>
          <w:color w:val="000000" w:themeColor="text1"/>
          <w:shd w:val="clear" w:color="auto" w:fill="FFFFFF"/>
        </w:rPr>
      </w:pPr>
    </w:p>
    <w:p w14:paraId="6B901172" w14:textId="7D439447" w:rsidR="004064AC" w:rsidRDefault="004064AC" w:rsidP="00F54B8D">
      <w:pPr>
        <w:spacing w:before="100" w:after="100" w:line="480" w:lineRule="auto"/>
        <w:ind w:firstLine="720"/>
        <w:jc w:val="center"/>
        <w:rPr>
          <w:rFonts w:cs="Times New Roman"/>
          <w:b/>
          <w:color w:val="000000" w:themeColor="text1"/>
          <w:shd w:val="clear" w:color="auto" w:fill="FFFFFF"/>
        </w:rPr>
      </w:pPr>
      <w:r w:rsidRPr="00B81FAC">
        <w:rPr>
          <w:rFonts w:cs="Times New Roman"/>
          <w:b/>
          <w:color w:val="000000" w:themeColor="text1"/>
          <w:shd w:val="clear" w:color="auto" w:fill="FFFFFF"/>
        </w:rPr>
        <w:t>Conclusion</w:t>
      </w:r>
    </w:p>
    <w:p w14:paraId="249C6586" w14:textId="77777777" w:rsidR="00B81FAC" w:rsidRPr="00B81FAC" w:rsidRDefault="00B81FAC" w:rsidP="00F54B8D">
      <w:pPr>
        <w:spacing w:before="100" w:after="100" w:line="480" w:lineRule="auto"/>
        <w:ind w:firstLine="720"/>
        <w:jc w:val="center"/>
        <w:rPr>
          <w:rFonts w:cs="Times New Roman"/>
          <w:b/>
          <w:color w:val="000000" w:themeColor="text1"/>
          <w:shd w:val="clear" w:color="auto" w:fill="FFFFFF"/>
        </w:rPr>
      </w:pPr>
    </w:p>
    <w:p w14:paraId="458D8920" w14:textId="4EA6EEF3" w:rsidR="004064AC" w:rsidRPr="00B81FAC" w:rsidRDefault="009F1843" w:rsidP="00F54B8D">
      <w:pPr>
        <w:spacing w:before="100" w:after="100" w:line="480" w:lineRule="auto"/>
        <w:jc w:val="both"/>
        <w:rPr>
          <w:rFonts w:cs="Times New Roman"/>
          <w:color w:val="000000" w:themeColor="text1"/>
          <w:shd w:val="clear" w:color="auto" w:fill="FFFFFF"/>
        </w:rPr>
      </w:pPr>
      <w:r w:rsidRPr="00B81FAC">
        <w:rPr>
          <w:rFonts w:cs="Times New Roman"/>
          <w:color w:val="000000" w:themeColor="text1"/>
          <w:shd w:val="clear" w:color="auto" w:fill="FFFFFF"/>
        </w:rPr>
        <w:t xml:space="preserve">Overall, </w:t>
      </w:r>
      <w:r w:rsidR="00EE7999" w:rsidRPr="00B81FAC">
        <w:rPr>
          <w:rFonts w:cs="Times New Roman"/>
          <w:color w:val="000000" w:themeColor="text1"/>
          <w:shd w:val="clear" w:color="auto" w:fill="FFFFFF"/>
        </w:rPr>
        <w:t>this paper argues that</w:t>
      </w:r>
      <w:r w:rsidRPr="00B81FAC">
        <w:rPr>
          <w:rFonts w:cs="Times New Roman"/>
          <w:color w:val="000000" w:themeColor="text1"/>
          <w:shd w:val="clear" w:color="auto" w:fill="FFFFFF"/>
        </w:rPr>
        <w:t xml:space="preserve"> in continuing its formalist, reductionist, exclusionary and narrow approach towards community, the law is complicit in maintaining the dangerous and reductionist conception of community as outlined by Derrida. </w:t>
      </w:r>
      <w:r w:rsidR="00EE7999" w:rsidRPr="00B81FAC">
        <w:rPr>
          <w:rFonts w:cs="Times New Roman"/>
          <w:color w:val="000000" w:themeColor="text1"/>
          <w:shd w:val="clear" w:color="auto" w:fill="FFFFFF"/>
        </w:rPr>
        <w:t>T</w:t>
      </w:r>
      <w:r w:rsidR="004064AC" w:rsidRPr="00B81FAC">
        <w:rPr>
          <w:rFonts w:cs="Times New Roman"/>
          <w:color w:val="000000" w:themeColor="text1"/>
          <w:shd w:val="clear" w:color="auto" w:fill="FFFFFF"/>
        </w:rPr>
        <w:t>he law should turn and face the seemingly strange</w:t>
      </w:r>
      <w:r w:rsidR="00EE7999" w:rsidRPr="00B81FAC">
        <w:rPr>
          <w:rFonts w:cs="Times New Roman"/>
          <w:color w:val="000000" w:themeColor="text1"/>
          <w:shd w:val="clear" w:color="auto" w:fill="FFFFFF"/>
        </w:rPr>
        <w:t xml:space="preserve"> by</w:t>
      </w:r>
      <w:r w:rsidR="004064AC" w:rsidRPr="00B81FAC">
        <w:rPr>
          <w:rFonts w:cs="Times New Roman"/>
          <w:color w:val="000000" w:themeColor="text1"/>
          <w:shd w:val="clear" w:color="auto" w:fill="FFFFFF"/>
        </w:rPr>
        <w:t xml:space="preserve"> </w:t>
      </w:r>
      <w:r w:rsidR="00EE7999" w:rsidRPr="00B81FAC">
        <w:rPr>
          <w:rFonts w:cs="Times New Roman"/>
          <w:color w:val="000000" w:themeColor="text1"/>
          <w:shd w:val="clear" w:color="auto" w:fill="FFFFFF"/>
        </w:rPr>
        <w:t xml:space="preserve">mirroring music, </w:t>
      </w:r>
      <w:r w:rsidRPr="00B81FAC">
        <w:rPr>
          <w:rFonts w:cs="Times New Roman"/>
          <w:color w:val="000000" w:themeColor="text1"/>
          <w:shd w:val="clear" w:color="auto" w:fill="FFFFFF"/>
        </w:rPr>
        <w:t>so that</w:t>
      </w:r>
      <w:r w:rsidR="004064AC" w:rsidRPr="00B81FAC">
        <w:rPr>
          <w:rFonts w:cs="Times New Roman"/>
          <w:color w:val="000000" w:themeColor="text1"/>
          <w:shd w:val="clear" w:color="auto" w:fill="FFFFFF"/>
        </w:rPr>
        <w:t xml:space="preserve"> </w:t>
      </w:r>
      <w:r w:rsidRPr="00B81FAC">
        <w:rPr>
          <w:rFonts w:cs="Times New Roman"/>
          <w:color w:val="000000" w:themeColor="text1"/>
          <w:shd w:val="clear" w:color="auto" w:fill="FFFFFF"/>
        </w:rPr>
        <w:t xml:space="preserve">the law may </w:t>
      </w:r>
      <w:r w:rsidR="004064AC" w:rsidRPr="00B81FAC">
        <w:rPr>
          <w:rFonts w:cs="Times New Roman"/>
          <w:color w:val="000000" w:themeColor="text1"/>
          <w:shd w:val="clear" w:color="auto" w:fill="FFFFFF"/>
        </w:rPr>
        <w:t>pave the way for</w:t>
      </w:r>
      <w:r w:rsidR="008B263D" w:rsidRPr="00B81FAC">
        <w:rPr>
          <w:rFonts w:cs="Times New Roman"/>
          <w:color w:val="000000" w:themeColor="text1"/>
          <w:shd w:val="clear" w:color="auto" w:fill="FFFFFF"/>
        </w:rPr>
        <w:t xml:space="preserve"> an acceptance of difference and</w:t>
      </w:r>
      <w:r w:rsidR="004064AC" w:rsidRPr="00B81FAC">
        <w:rPr>
          <w:rFonts w:cs="Times New Roman"/>
          <w:color w:val="000000" w:themeColor="text1"/>
          <w:shd w:val="clear" w:color="auto" w:fill="FFFFFF"/>
        </w:rPr>
        <w:t xml:space="preserve"> a greater sense of justice.</w:t>
      </w:r>
      <w:r w:rsidR="004064AC" w:rsidRPr="00B81FAC">
        <w:rPr>
          <w:rStyle w:val="FootnoteReference"/>
          <w:rFonts w:cs="Times New Roman"/>
          <w:color w:val="000000" w:themeColor="text1"/>
          <w:shd w:val="clear" w:color="auto" w:fill="FFFFFF"/>
        </w:rPr>
        <w:footnoteReference w:id="75"/>
      </w:r>
      <w:r w:rsidR="004064AC" w:rsidRPr="00B81FAC">
        <w:rPr>
          <w:rFonts w:cs="Times New Roman"/>
          <w:color w:val="000000" w:themeColor="text1"/>
          <w:shd w:val="clear" w:color="auto" w:fill="FFFFFF"/>
        </w:rPr>
        <w:t xml:space="preserve"> </w:t>
      </w:r>
      <w:r w:rsidR="003E65DD" w:rsidRPr="00B81FAC">
        <w:rPr>
          <w:rFonts w:cs="Times New Roman"/>
          <w:color w:val="000000" w:themeColor="text1"/>
          <w:shd w:val="clear" w:color="auto" w:fill="FFFFFF"/>
        </w:rPr>
        <w:t xml:space="preserve">The various </w:t>
      </w:r>
      <w:r w:rsidR="00B709CF" w:rsidRPr="00B81FAC">
        <w:rPr>
          <w:rFonts w:cs="Times New Roman"/>
          <w:color w:val="000000" w:themeColor="text1"/>
          <w:shd w:val="clear" w:color="auto" w:fill="FFFFFF"/>
        </w:rPr>
        <w:t xml:space="preserve">examples detailing the successful incorporation of difference within the context of music </w:t>
      </w:r>
      <w:r w:rsidR="00EE7999" w:rsidRPr="00B81FAC">
        <w:rPr>
          <w:rFonts w:cs="Times New Roman"/>
          <w:color w:val="000000" w:themeColor="text1"/>
          <w:shd w:val="clear" w:color="auto" w:fill="FFFFFF"/>
        </w:rPr>
        <w:t xml:space="preserve">show the array of potential </w:t>
      </w:r>
      <w:r w:rsidR="009E2945" w:rsidRPr="00B81FAC">
        <w:rPr>
          <w:rFonts w:cs="Times New Roman"/>
          <w:color w:val="000000" w:themeColor="text1"/>
          <w:shd w:val="clear" w:color="auto" w:fill="FFFFFF"/>
        </w:rPr>
        <w:t xml:space="preserve">alternative </w:t>
      </w:r>
      <w:r w:rsidR="00EE7999" w:rsidRPr="00B81FAC">
        <w:rPr>
          <w:rFonts w:cs="Times New Roman"/>
          <w:color w:val="000000" w:themeColor="text1"/>
          <w:shd w:val="clear" w:color="auto" w:fill="FFFFFF"/>
        </w:rPr>
        <w:t>avenues</w:t>
      </w:r>
      <w:r w:rsidR="009E2945" w:rsidRPr="00B81FAC">
        <w:rPr>
          <w:rFonts w:cs="Times New Roman"/>
          <w:color w:val="000000" w:themeColor="text1"/>
          <w:shd w:val="clear" w:color="auto" w:fill="FFFFFF"/>
        </w:rPr>
        <w:t xml:space="preserve"> available</w:t>
      </w:r>
      <w:r w:rsidR="00EE7999" w:rsidRPr="00B81FAC">
        <w:rPr>
          <w:rFonts w:cs="Times New Roman"/>
          <w:color w:val="000000" w:themeColor="text1"/>
          <w:shd w:val="clear" w:color="auto" w:fill="FFFFFF"/>
        </w:rPr>
        <w:t xml:space="preserve"> for the law </w:t>
      </w:r>
      <w:r w:rsidR="009E2945" w:rsidRPr="00B81FAC">
        <w:rPr>
          <w:rFonts w:cs="Times New Roman"/>
          <w:color w:val="000000" w:themeColor="text1"/>
          <w:shd w:val="clear" w:color="auto" w:fill="FFFFFF"/>
        </w:rPr>
        <w:t>to explore</w:t>
      </w:r>
      <w:r w:rsidR="00B709CF" w:rsidRPr="00B81FAC">
        <w:rPr>
          <w:rFonts w:cs="Times New Roman"/>
          <w:color w:val="000000" w:themeColor="text1"/>
          <w:shd w:val="clear" w:color="auto" w:fill="FFFFFF"/>
        </w:rPr>
        <w:t xml:space="preserve"> without jettisoning its authoritative reputation. </w:t>
      </w:r>
      <w:r w:rsidR="004064AC" w:rsidRPr="00B81FAC">
        <w:rPr>
          <w:rFonts w:cs="Times New Roman"/>
          <w:color w:val="000000" w:themeColor="text1"/>
          <w:shd w:val="clear" w:color="auto" w:fill="FFFFFF"/>
        </w:rPr>
        <w:t xml:space="preserve">To conclude, the power of music as a communal meaning-making activity is affirmed as a vital tool to support the law in explicitly recognising </w:t>
      </w:r>
      <w:r w:rsidR="000664F1" w:rsidRPr="00B81FAC">
        <w:rPr>
          <w:rFonts w:cs="Times New Roman"/>
          <w:color w:val="000000" w:themeColor="text1"/>
          <w:shd w:val="clear" w:color="auto" w:fill="FFFFFF"/>
        </w:rPr>
        <w:t xml:space="preserve">and departing from its </w:t>
      </w:r>
      <w:r w:rsidR="009E2945" w:rsidRPr="00B81FAC">
        <w:rPr>
          <w:rFonts w:cs="Times New Roman"/>
          <w:color w:val="000000" w:themeColor="text1"/>
          <w:shd w:val="clear" w:color="auto" w:fill="FFFFFF"/>
        </w:rPr>
        <w:t>closed</w:t>
      </w:r>
      <w:r w:rsidR="004064AC" w:rsidRPr="00B81FAC">
        <w:rPr>
          <w:rFonts w:cs="Times New Roman"/>
          <w:color w:val="000000" w:themeColor="text1"/>
          <w:shd w:val="clear" w:color="auto" w:fill="FFFFFF"/>
        </w:rPr>
        <w:t xml:space="preserve"> manner of operation to </w:t>
      </w:r>
      <w:r w:rsidR="00B709CF" w:rsidRPr="00B81FAC">
        <w:rPr>
          <w:rFonts w:cs="Times New Roman"/>
          <w:color w:val="000000" w:themeColor="text1"/>
          <w:shd w:val="clear" w:color="auto" w:fill="FFFFFF"/>
        </w:rPr>
        <w:t xml:space="preserve">achieve the perfect cadence of </w:t>
      </w:r>
      <w:r w:rsidR="004064AC" w:rsidRPr="00B81FAC">
        <w:rPr>
          <w:rFonts w:cs="Times New Roman"/>
          <w:color w:val="000000" w:themeColor="text1"/>
          <w:shd w:val="clear" w:color="auto" w:fill="FFFFFF"/>
        </w:rPr>
        <w:t xml:space="preserve"> ‘community’ in the open, diverse, and ultimately </w:t>
      </w:r>
      <w:proofErr w:type="spellStart"/>
      <w:r w:rsidR="004064AC" w:rsidRPr="00B81FAC">
        <w:rPr>
          <w:rFonts w:cs="Times New Roman"/>
          <w:color w:val="000000" w:themeColor="text1"/>
          <w:shd w:val="clear" w:color="auto" w:fill="FFFFFF"/>
        </w:rPr>
        <w:t>Derridean</w:t>
      </w:r>
      <w:proofErr w:type="spellEnd"/>
      <w:r w:rsidR="004064AC" w:rsidRPr="00B81FAC">
        <w:rPr>
          <w:rFonts w:cs="Times New Roman"/>
          <w:color w:val="000000" w:themeColor="text1"/>
          <w:shd w:val="clear" w:color="auto" w:fill="FFFFFF"/>
        </w:rPr>
        <w:t xml:space="preserve"> sense.</w:t>
      </w:r>
      <w:r w:rsidR="00AA5CDA" w:rsidRPr="00B81FAC">
        <w:rPr>
          <w:rFonts w:cs="Times New Roman"/>
          <w:color w:val="000000" w:themeColor="text1"/>
          <w:shd w:val="clear" w:color="auto" w:fill="FFFFFF"/>
        </w:rPr>
        <w:t xml:space="preserve"> </w:t>
      </w:r>
      <w:r w:rsidR="00575FB5" w:rsidRPr="00B81FAC">
        <w:rPr>
          <w:rFonts w:cs="Times New Roman"/>
          <w:color w:val="000000" w:themeColor="text1"/>
          <w:shd w:val="clear" w:color="auto" w:fill="FFFFFF"/>
        </w:rPr>
        <w:t>Ultimately</w:t>
      </w:r>
      <w:r w:rsidR="00DC65D0" w:rsidRPr="00B81FAC">
        <w:rPr>
          <w:rFonts w:cs="Times New Roman"/>
          <w:color w:val="000000" w:themeColor="text1"/>
          <w:shd w:val="clear" w:color="auto" w:fill="FFFFFF"/>
        </w:rPr>
        <w:t xml:space="preserve"> as a hybrid, l</w:t>
      </w:r>
      <w:r w:rsidR="00FB7590" w:rsidRPr="00B81FAC">
        <w:rPr>
          <w:rFonts w:cs="Times New Roman"/>
          <w:color w:val="000000" w:themeColor="text1"/>
          <w:shd w:val="clear" w:color="auto" w:fill="FFFFFF"/>
        </w:rPr>
        <w:t xml:space="preserve">aw and music represent a consonant duet for </w:t>
      </w:r>
      <w:r w:rsidR="00575FB5" w:rsidRPr="00B81FAC">
        <w:rPr>
          <w:rFonts w:cs="Times New Roman"/>
          <w:color w:val="000000" w:themeColor="text1"/>
          <w:shd w:val="clear" w:color="auto" w:fill="FFFFFF"/>
        </w:rPr>
        <w:t xml:space="preserve">future </w:t>
      </w:r>
      <w:r w:rsidR="00DC65D0" w:rsidRPr="00B81FAC">
        <w:rPr>
          <w:rFonts w:cs="Times New Roman"/>
          <w:color w:val="000000" w:themeColor="text1"/>
          <w:shd w:val="clear" w:color="auto" w:fill="FFFFFF"/>
        </w:rPr>
        <w:t>l</w:t>
      </w:r>
      <w:r w:rsidR="00575FB5" w:rsidRPr="00B81FAC">
        <w:rPr>
          <w:rFonts w:cs="Times New Roman"/>
          <w:color w:val="000000" w:themeColor="text1"/>
          <w:shd w:val="clear" w:color="auto" w:fill="FFFFFF"/>
        </w:rPr>
        <w:t>egal thinking and practice.</w:t>
      </w:r>
    </w:p>
    <w:p w14:paraId="50A1A917" w14:textId="77777777" w:rsidR="00FB7590" w:rsidRPr="00B81FAC" w:rsidRDefault="00FB7590" w:rsidP="00F54B8D">
      <w:pPr>
        <w:spacing w:before="100" w:after="100" w:line="480" w:lineRule="auto"/>
        <w:jc w:val="both"/>
        <w:rPr>
          <w:rFonts w:cs="Times New Roman"/>
          <w:color w:val="000000" w:themeColor="text1"/>
          <w:shd w:val="clear" w:color="auto" w:fill="FFFFFF"/>
        </w:rPr>
      </w:pPr>
    </w:p>
    <w:p w14:paraId="64E0B790" w14:textId="77777777" w:rsidR="00FB7590" w:rsidRPr="00B81FAC" w:rsidRDefault="00FB7590" w:rsidP="00F54B8D">
      <w:pPr>
        <w:spacing w:before="100" w:after="100" w:line="480" w:lineRule="auto"/>
        <w:jc w:val="both"/>
        <w:rPr>
          <w:rFonts w:cs="Times New Roman"/>
          <w:color w:val="000000" w:themeColor="text1"/>
          <w:shd w:val="clear" w:color="auto" w:fill="FFFFFF"/>
        </w:rPr>
      </w:pPr>
    </w:p>
    <w:p w14:paraId="61D25F86" w14:textId="77777777" w:rsidR="004064AC" w:rsidRPr="00B81FAC" w:rsidRDefault="004064AC" w:rsidP="00F54B8D">
      <w:pPr>
        <w:jc w:val="both"/>
        <w:rPr>
          <w:rFonts w:cs="Times New Roman"/>
          <w:color w:val="000000" w:themeColor="text1"/>
        </w:rPr>
      </w:pPr>
    </w:p>
    <w:p w14:paraId="502DDC5F" w14:textId="7529B611" w:rsidR="005E64DF" w:rsidRPr="00B81FAC" w:rsidRDefault="005E64DF" w:rsidP="00F54B8D">
      <w:pPr>
        <w:jc w:val="both"/>
        <w:rPr>
          <w:rFonts w:cs="Times New Roman"/>
          <w:b/>
          <w:color w:val="000000" w:themeColor="text1"/>
          <w:u w:val="single"/>
        </w:rPr>
      </w:pPr>
      <w:r w:rsidRPr="00B81FAC">
        <w:rPr>
          <w:rFonts w:cs="Times New Roman"/>
          <w:b/>
          <w:color w:val="000000" w:themeColor="text1"/>
          <w:u w:val="single"/>
        </w:rPr>
        <w:t xml:space="preserve">Bibliography </w:t>
      </w:r>
    </w:p>
    <w:p w14:paraId="0A6BFFE2" w14:textId="77777777" w:rsidR="005E64DF" w:rsidRPr="00B81FAC" w:rsidRDefault="005E64DF" w:rsidP="00F54B8D">
      <w:pPr>
        <w:jc w:val="both"/>
        <w:rPr>
          <w:rFonts w:cs="Times New Roman"/>
          <w:color w:val="000000" w:themeColor="text1"/>
          <w:u w:val="single"/>
        </w:rPr>
      </w:pPr>
    </w:p>
    <w:p w14:paraId="6A1400C5" w14:textId="1C6E6674" w:rsidR="008E326F" w:rsidRPr="00B81FAC" w:rsidRDefault="005E64DF" w:rsidP="00F54B8D">
      <w:pPr>
        <w:jc w:val="both"/>
        <w:rPr>
          <w:rFonts w:cs="Times New Roman"/>
          <w:color w:val="000000" w:themeColor="text1"/>
          <w:u w:val="single"/>
        </w:rPr>
      </w:pPr>
      <w:r w:rsidRPr="00B81FAC">
        <w:rPr>
          <w:rFonts w:cs="Times New Roman"/>
          <w:color w:val="000000" w:themeColor="text1"/>
          <w:u w:val="single"/>
        </w:rPr>
        <w:t>Journals</w:t>
      </w:r>
    </w:p>
    <w:p w14:paraId="0E713126" w14:textId="77777777" w:rsidR="005E64DF" w:rsidRPr="00B81FAC" w:rsidRDefault="005E64DF" w:rsidP="00F54B8D">
      <w:pPr>
        <w:jc w:val="both"/>
        <w:rPr>
          <w:rFonts w:cs="Times New Roman"/>
          <w:color w:val="000000" w:themeColor="text1"/>
          <w:u w:val="single"/>
        </w:rPr>
      </w:pPr>
    </w:p>
    <w:p w14:paraId="277740AB" w14:textId="55267CFB" w:rsidR="005E64DF" w:rsidRPr="00B81FAC" w:rsidRDefault="005E64DF" w:rsidP="00F54B8D">
      <w:pPr>
        <w:jc w:val="both"/>
        <w:rPr>
          <w:rFonts w:cs="Times New Roman"/>
          <w:iCs/>
          <w:color w:val="000000" w:themeColor="text1"/>
          <w:shd w:val="clear" w:color="auto" w:fill="FFFFFF"/>
        </w:rPr>
      </w:pPr>
      <w:r w:rsidRPr="00B81FAC">
        <w:rPr>
          <w:rFonts w:cs="Times New Roman"/>
          <w:color w:val="000000" w:themeColor="text1"/>
          <w:shd w:val="clear" w:color="auto" w:fill="FFFFFF"/>
        </w:rPr>
        <w:t xml:space="preserve">Bernhard </w:t>
      </w:r>
      <w:proofErr w:type="spellStart"/>
      <w:r w:rsidRPr="00B81FAC">
        <w:rPr>
          <w:rFonts w:cs="Times New Roman"/>
          <w:color w:val="000000" w:themeColor="text1"/>
          <w:shd w:val="clear" w:color="auto" w:fill="FFFFFF"/>
        </w:rPr>
        <w:t>Grossfeld</w:t>
      </w:r>
      <w:proofErr w:type="spellEnd"/>
      <w:r w:rsidRPr="00B81FAC">
        <w:rPr>
          <w:rFonts w:cs="Times New Roman"/>
          <w:color w:val="000000" w:themeColor="text1"/>
          <w:shd w:val="clear" w:color="auto" w:fill="FFFFFF"/>
        </w:rPr>
        <w:t xml:space="preserve"> and Jack A. Hiller, ‘Music and Law‘ [2008] </w:t>
      </w:r>
      <w:r w:rsidRPr="00B81FAC">
        <w:rPr>
          <w:rFonts w:cs="Times New Roman"/>
          <w:iCs/>
          <w:color w:val="000000" w:themeColor="text1"/>
          <w:shd w:val="clear" w:color="auto" w:fill="FFFFFF"/>
        </w:rPr>
        <w:t>The International Lawyer</w:t>
      </w:r>
    </w:p>
    <w:p w14:paraId="40957A72" w14:textId="77777777" w:rsidR="00F54B8D" w:rsidRPr="00B81FAC" w:rsidRDefault="00F54B8D" w:rsidP="00F54B8D">
      <w:pPr>
        <w:jc w:val="both"/>
        <w:rPr>
          <w:rFonts w:cs="Times New Roman"/>
          <w:iCs/>
          <w:color w:val="000000" w:themeColor="text1"/>
          <w:shd w:val="clear" w:color="auto" w:fill="FFFFFF"/>
        </w:rPr>
      </w:pPr>
    </w:p>
    <w:p w14:paraId="59601F40" w14:textId="7E457A95" w:rsidR="008E326F" w:rsidRPr="00AC50C7" w:rsidRDefault="008E326F" w:rsidP="00F54B8D">
      <w:pPr>
        <w:jc w:val="both"/>
        <w:rPr>
          <w:rFonts w:cs="Times New Roman"/>
          <w:color w:val="000000" w:themeColor="text1"/>
        </w:rPr>
      </w:pPr>
      <w:r w:rsidRPr="00AC50C7">
        <w:rPr>
          <w:rFonts w:cs="Times New Roman"/>
          <w:color w:val="000000" w:themeColor="text1"/>
        </w:rPr>
        <w:t>Carol Gould and Kenneth Keaton, 'The Essential Role of Improvisation in Musical Performance' Journal of Aesthetics and Art Criticism</w:t>
      </w:r>
    </w:p>
    <w:p w14:paraId="4A7CAAC0" w14:textId="77777777" w:rsidR="00F54B8D" w:rsidRPr="00B81FAC" w:rsidRDefault="00F54B8D" w:rsidP="00F54B8D">
      <w:pPr>
        <w:jc w:val="both"/>
        <w:rPr>
          <w:rFonts w:cs="Times New Roman"/>
          <w:color w:val="000000" w:themeColor="text1"/>
          <w:u w:val="single"/>
        </w:rPr>
      </w:pPr>
    </w:p>
    <w:p w14:paraId="24F8AD00" w14:textId="0B919B95" w:rsidR="005E64DF" w:rsidRPr="00B81FAC" w:rsidRDefault="005E64DF" w:rsidP="00F54B8D">
      <w:pPr>
        <w:jc w:val="both"/>
        <w:rPr>
          <w:rFonts w:cs="Times New Roman"/>
          <w:color w:val="000000" w:themeColor="text1"/>
          <w:shd w:val="clear" w:color="auto" w:fill="FFFFFF"/>
        </w:rPr>
      </w:pPr>
      <w:r w:rsidRPr="00B81FAC">
        <w:rPr>
          <w:rFonts w:cs="Times New Roman"/>
          <w:color w:val="000000" w:themeColor="text1"/>
          <w:shd w:val="clear" w:color="auto" w:fill="FFFFFF"/>
        </w:rPr>
        <w:t xml:space="preserve">Desmond </w:t>
      </w:r>
      <w:proofErr w:type="spellStart"/>
      <w:r w:rsidRPr="00B81FAC">
        <w:rPr>
          <w:rFonts w:cs="Times New Roman"/>
          <w:color w:val="000000" w:themeColor="text1"/>
          <w:shd w:val="clear" w:color="auto" w:fill="FFFFFF"/>
        </w:rPr>
        <w:t>Manderson</w:t>
      </w:r>
      <w:proofErr w:type="spellEnd"/>
      <w:r w:rsidRPr="00B81FAC">
        <w:rPr>
          <w:rFonts w:cs="Times New Roman"/>
          <w:color w:val="000000" w:themeColor="text1"/>
          <w:shd w:val="clear" w:color="auto" w:fill="FFFFFF"/>
        </w:rPr>
        <w:t xml:space="preserve"> and David Caudill, ‘Modes of Law: Music and Legal Theory – An Interdisciplinary Workshop Introduction’ [1998] Cardozo Law Review</w:t>
      </w:r>
    </w:p>
    <w:p w14:paraId="6C0A6656" w14:textId="77777777" w:rsidR="00F54B8D" w:rsidRPr="00B81FAC" w:rsidRDefault="00F54B8D" w:rsidP="00F54B8D">
      <w:pPr>
        <w:jc w:val="both"/>
        <w:rPr>
          <w:rFonts w:cs="Times New Roman"/>
          <w:color w:val="000000" w:themeColor="text1"/>
          <w:shd w:val="clear" w:color="auto" w:fill="FFFFFF"/>
        </w:rPr>
      </w:pPr>
    </w:p>
    <w:p w14:paraId="73119A69" w14:textId="49F14B29" w:rsidR="005E64DF" w:rsidRPr="00B81FAC" w:rsidRDefault="005E64DF" w:rsidP="00F54B8D">
      <w:pPr>
        <w:jc w:val="both"/>
        <w:rPr>
          <w:rFonts w:cs="Times New Roman"/>
          <w:color w:val="000000" w:themeColor="text1"/>
        </w:rPr>
      </w:pPr>
      <w:r w:rsidRPr="00B81FAC">
        <w:rPr>
          <w:rFonts w:cs="Times New Roman"/>
          <w:color w:val="000000" w:themeColor="text1"/>
        </w:rPr>
        <w:lastRenderedPageBreak/>
        <w:t xml:space="preserve">Desmond </w:t>
      </w:r>
      <w:proofErr w:type="spellStart"/>
      <w:r w:rsidRPr="00B81FAC">
        <w:rPr>
          <w:rFonts w:cs="Times New Roman"/>
          <w:color w:val="000000" w:themeColor="text1"/>
        </w:rPr>
        <w:t>Manderson</w:t>
      </w:r>
      <w:proofErr w:type="spellEnd"/>
      <w:r w:rsidRPr="00B81FAC">
        <w:rPr>
          <w:rFonts w:cs="Times New Roman"/>
          <w:color w:val="000000" w:themeColor="text1"/>
        </w:rPr>
        <w:t>, ‘Towards Law and Music: Sara Ramshaw, Justice as Improvisation: The Law of the Extempore (Oxford: Routledge, 2013)’ [2014] Law Critique</w:t>
      </w:r>
    </w:p>
    <w:p w14:paraId="48DD350B" w14:textId="77777777" w:rsidR="00F54B8D" w:rsidRPr="00B81FAC" w:rsidRDefault="00F54B8D" w:rsidP="00F54B8D">
      <w:pPr>
        <w:jc w:val="both"/>
        <w:rPr>
          <w:rFonts w:cs="Times New Roman"/>
          <w:color w:val="000000" w:themeColor="text1"/>
          <w:u w:val="single"/>
        </w:rPr>
      </w:pPr>
    </w:p>
    <w:p w14:paraId="055D9DF1" w14:textId="1046AD89" w:rsidR="005E64DF" w:rsidRPr="00B81FAC" w:rsidRDefault="005E64DF" w:rsidP="00F54B8D">
      <w:pPr>
        <w:jc w:val="both"/>
        <w:rPr>
          <w:rFonts w:cs="Times New Roman"/>
          <w:color w:val="000000" w:themeColor="text1"/>
        </w:rPr>
      </w:pPr>
      <w:r w:rsidRPr="00B81FAC">
        <w:rPr>
          <w:rFonts w:cs="Times New Roman"/>
          <w:color w:val="000000" w:themeColor="text1"/>
        </w:rPr>
        <w:t xml:space="preserve">Doreen </w:t>
      </w:r>
      <w:proofErr w:type="spellStart"/>
      <w:r w:rsidRPr="00B81FAC">
        <w:rPr>
          <w:rFonts w:cs="Times New Roman"/>
          <w:color w:val="000000" w:themeColor="text1"/>
        </w:rPr>
        <w:t>McBarnet</w:t>
      </w:r>
      <w:proofErr w:type="spellEnd"/>
      <w:r w:rsidRPr="00B81FAC">
        <w:rPr>
          <w:rFonts w:cs="Times New Roman"/>
          <w:color w:val="000000" w:themeColor="text1"/>
        </w:rPr>
        <w:t xml:space="preserve"> and Christopher Whelan, ‘The Elusive Spirit of the Law: Formalism and the Struggle for Legal Control’ [1991] The Modern Law Review</w:t>
      </w:r>
    </w:p>
    <w:p w14:paraId="027C0F9B" w14:textId="77777777" w:rsidR="00F54B8D" w:rsidRPr="00B81FAC" w:rsidRDefault="00F54B8D" w:rsidP="00F54B8D">
      <w:pPr>
        <w:jc w:val="both"/>
        <w:rPr>
          <w:rFonts w:cs="Times New Roman"/>
          <w:color w:val="000000" w:themeColor="text1"/>
          <w:u w:val="single"/>
        </w:rPr>
      </w:pPr>
    </w:p>
    <w:p w14:paraId="7380DA53" w14:textId="128466A7" w:rsidR="005E64DF" w:rsidRPr="00B81FAC" w:rsidRDefault="005E64DF" w:rsidP="00F54B8D">
      <w:pPr>
        <w:jc w:val="both"/>
        <w:rPr>
          <w:rFonts w:cs="Times New Roman"/>
          <w:color w:val="000000" w:themeColor="text1"/>
        </w:rPr>
      </w:pPr>
      <w:r w:rsidRPr="00B81FAC">
        <w:rPr>
          <w:rFonts w:cs="Times New Roman"/>
          <w:color w:val="000000" w:themeColor="text1"/>
        </w:rPr>
        <w:t xml:space="preserve">George Lewis, ‘Improvised Music after 1950: </w:t>
      </w:r>
      <w:proofErr w:type="spellStart"/>
      <w:r w:rsidRPr="00B81FAC">
        <w:rPr>
          <w:rFonts w:cs="Times New Roman"/>
          <w:color w:val="000000" w:themeColor="text1"/>
        </w:rPr>
        <w:t>Afrological</w:t>
      </w:r>
      <w:proofErr w:type="spellEnd"/>
      <w:r w:rsidRPr="00B81FAC">
        <w:rPr>
          <w:rFonts w:cs="Times New Roman"/>
          <w:color w:val="000000" w:themeColor="text1"/>
        </w:rPr>
        <w:t xml:space="preserve"> and </w:t>
      </w:r>
      <w:proofErr w:type="spellStart"/>
      <w:r w:rsidRPr="00B81FAC">
        <w:rPr>
          <w:rFonts w:cs="Times New Roman"/>
          <w:color w:val="000000" w:themeColor="text1"/>
        </w:rPr>
        <w:t>Eurological</w:t>
      </w:r>
      <w:proofErr w:type="spellEnd"/>
      <w:r w:rsidRPr="00B81FAC">
        <w:rPr>
          <w:rFonts w:cs="Times New Roman"/>
          <w:color w:val="000000" w:themeColor="text1"/>
        </w:rPr>
        <w:t xml:space="preserve"> Perspectives’ [2004] BMR Journal</w:t>
      </w:r>
    </w:p>
    <w:p w14:paraId="7C62D4CE" w14:textId="77777777" w:rsidR="00F54B8D" w:rsidRPr="00B81FAC" w:rsidRDefault="00F54B8D" w:rsidP="00F54B8D">
      <w:pPr>
        <w:jc w:val="both"/>
        <w:rPr>
          <w:rFonts w:cs="Times New Roman"/>
          <w:color w:val="000000" w:themeColor="text1"/>
        </w:rPr>
      </w:pPr>
    </w:p>
    <w:p w14:paraId="31448FB3" w14:textId="20063188" w:rsidR="005E64DF" w:rsidRPr="00B81FAC" w:rsidRDefault="005E64DF" w:rsidP="00F54B8D">
      <w:pPr>
        <w:jc w:val="both"/>
        <w:rPr>
          <w:rFonts w:eastAsia="Times New Roman" w:cs="Times New Roman"/>
          <w:iCs/>
          <w:color w:val="000000" w:themeColor="text1"/>
          <w:shd w:val="clear" w:color="auto" w:fill="FFFFFF"/>
        </w:rPr>
      </w:pPr>
      <w:proofErr w:type="spellStart"/>
      <w:r w:rsidRPr="00B81FAC">
        <w:rPr>
          <w:rFonts w:cs="Times New Roman"/>
          <w:color w:val="000000" w:themeColor="text1"/>
        </w:rPr>
        <w:t>Hanoch</w:t>
      </w:r>
      <w:proofErr w:type="spellEnd"/>
      <w:r w:rsidRPr="00B81FAC">
        <w:rPr>
          <w:rFonts w:cs="Times New Roman"/>
          <w:color w:val="000000" w:themeColor="text1"/>
        </w:rPr>
        <w:t xml:space="preserve"> Dagan, ‘The Realist Conception of Law’ [2007] </w:t>
      </w:r>
      <w:r w:rsidRPr="00B81FAC">
        <w:rPr>
          <w:rFonts w:eastAsia="Times New Roman" w:cs="Times New Roman"/>
          <w:iCs/>
          <w:color w:val="000000" w:themeColor="text1"/>
          <w:shd w:val="clear" w:color="auto" w:fill="FFFFFF"/>
        </w:rPr>
        <w:t>The University of Toronto Law Journal</w:t>
      </w:r>
    </w:p>
    <w:p w14:paraId="28A701A7" w14:textId="77777777" w:rsidR="00F54B8D" w:rsidRPr="00B81FAC" w:rsidRDefault="00F54B8D" w:rsidP="00F54B8D">
      <w:pPr>
        <w:jc w:val="both"/>
        <w:rPr>
          <w:rFonts w:eastAsia="Times New Roman" w:cs="Times New Roman"/>
          <w:iCs/>
          <w:color w:val="000000" w:themeColor="text1"/>
          <w:shd w:val="clear" w:color="auto" w:fill="FFFFFF"/>
        </w:rPr>
      </w:pPr>
    </w:p>
    <w:p w14:paraId="2E498F15" w14:textId="08972A7A" w:rsidR="005E64DF" w:rsidRPr="00B81FAC" w:rsidRDefault="005E64DF" w:rsidP="00F54B8D">
      <w:pPr>
        <w:jc w:val="both"/>
        <w:rPr>
          <w:rFonts w:cs="Times New Roman"/>
          <w:color w:val="000000" w:themeColor="text1"/>
          <w:shd w:val="clear" w:color="auto" w:fill="FFFFFF"/>
        </w:rPr>
      </w:pPr>
      <w:r w:rsidRPr="00B81FAC">
        <w:rPr>
          <w:rFonts w:cs="Times New Roman"/>
          <w:color w:val="000000" w:themeColor="text1"/>
          <w:shd w:val="clear" w:color="auto" w:fill="FFFFFF"/>
        </w:rPr>
        <w:t>Jerome Frank, ‘Mr. Justice Holmes and Non-Euclidean Legal inking’ [1942] Cornell Law Review</w:t>
      </w:r>
    </w:p>
    <w:p w14:paraId="2A453B06" w14:textId="77777777" w:rsidR="00F54B8D" w:rsidRPr="00B81FAC" w:rsidRDefault="00F54B8D" w:rsidP="00F54B8D">
      <w:pPr>
        <w:jc w:val="both"/>
        <w:rPr>
          <w:rFonts w:cs="Times New Roman"/>
          <w:color w:val="000000" w:themeColor="text1"/>
          <w:shd w:val="clear" w:color="auto" w:fill="FFFFFF"/>
        </w:rPr>
      </w:pPr>
    </w:p>
    <w:p w14:paraId="5702F64A" w14:textId="21E5B952" w:rsidR="005E64DF" w:rsidRPr="00B81FAC" w:rsidRDefault="005E64DF" w:rsidP="00F54B8D">
      <w:pPr>
        <w:jc w:val="both"/>
        <w:rPr>
          <w:rFonts w:cs="Times New Roman"/>
          <w:color w:val="000000" w:themeColor="text1"/>
        </w:rPr>
      </w:pPr>
      <w:r w:rsidRPr="00B81FAC">
        <w:rPr>
          <w:rFonts w:cs="Times New Roman"/>
          <w:color w:val="000000" w:themeColor="text1"/>
        </w:rPr>
        <w:t>John Caputo, ‘A Community Without Truth: Derrida and the Impossible Community’ [1996] Research in Phenomenology</w:t>
      </w:r>
    </w:p>
    <w:p w14:paraId="05033FE8" w14:textId="77777777" w:rsidR="00F54B8D" w:rsidRPr="00B81FAC" w:rsidRDefault="00F54B8D" w:rsidP="00F54B8D">
      <w:pPr>
        <w:jc w:val="both"/>
        <w:rPr>
          <w:rFonts w:cs="Times New Roman"/>
          <w:color w:val="000000" w:themeColor="text1"/>
          <w:shd w:val="clear" w:color="auto" w:fill="FFFFFF"/>
        </w:rPr>
      </w:pPr>
    </w:p>
    <w:p w14:paraId="27AF50AC" w14:textId="1EC6F63F" w:rsidR="005E64DF" w:rsidRPr="00B81FAC" w:rsidRDefault="005E64DF" w:rsidP="00F54B8D">
      <w:pPr>
        <w:jc w:val="both"/>
        <w:rPr>
          <w:rFonts w:cs="Times New Roman"/>
          <w:color w:val="000000" w:themeColor="text1"/>
        </w:rPr>
      </w:pPr>
      <w:r w:rsidRPr="00B81FAC">
        <w:rPr>
          <w:rFonts w:cs="Times New Roman"/>
          <w:color w:val="000000" w:themeColor="text1"/>
        </w:rPr>
        <w:t>JW Harris, ‘Unger’s critique of Formalism in Legal Reasoning: Hero, Hercules and Humdrum [1989] The Modern Law Review</w:t>
      </w:r>
    </w:p>
    <w:p w14:paraId="51E19133" w14:textId="77777777" w:rsidR="00F54B8D" w:rsidRPr="00B81FAC" w:rsidRDefault="00F54B8D" w:rsidP="00F54B8D">
      <w:pPr>
        <w:jc w:val="both"/>
        <w:rPr>
          <w:rFonts w:cs="Times New Roman"/>
          <w:color w:val="000000" w:themeColor="text1"/>
        </w:rPr>
      </w:pPr>
    </w:p>
    <w:p w14:paraId="0BB69D85" w14:textId="730A832B" w:rsidR="005E64DF" w:rsidRPr="00B81FAC" w:rsidRDefault="005E64DF" w:rsidP="00F54B8D">
      <w:pPr>
        <w:jc w:val="both"/>
        <w:rPr>
          <w:rFonts w:cs="Times New Roman"/>
          <w:color w:val="000000" w:themeColor="text1"/>
        </w:rPr>
      </w:pPr>
      <w:r w:rsidRPr="00B81FAC">
        <w:rPr>
          <w:rFonts w:cs="Times New Roman"/>
          <w:color w:val="000000" w:themeColor="text1"/>
        </w:rPr>
        <w:t xml:space="preserve">Kathryn </w:t>
      </w:r>
      <w:proofErr w:type="spellStart"/>
      <w:r w:rsidRPr="00B81FAC">
        <w:rPr>
          <w:rFonts w:cs="Times New Roman"/>
          <w:color w:val="000000" w:themeColor="text1"/>
        </w:rPr>
        <w:t>McNeilly</w:t>
      </w:r>
      <w:proofErr w:type="spellEnd"/>
      <w:r w:rsidRPr="00B81FAC">
        <w:rPr>
          <w:rFonts w:cs="Times New Roman"/>
          <w:color w:val="000000" w:themeColor="text1"/>
        </w:rPr>
        <w:t xml:space="preserve"> and Paul Stapleton, ‘Judging the Singular: Towards a Contingent Practice of Improvisation of Law’ [2018] Critical Studies in Improvisation </w:t>
      </w:r>
    </w:p>
    <w:p w14:paraId="7556F377" w14:textId="77777777" w:rsidR="00F54B8D" w:rsidRPr="00B81FAC" w:rsidRDefault="00F54B8D" w:rsidP="00F54B8D">
      <w:pPr>
        <w:jc w:val="both"/>
        <w:rPr>
          <w:rFonts w:cs="Times New Roman"/>
          <w:color w:val="000000" w:themeColor="text1"/>
        </w:rPr>
      </w:pPr>
    </w:p>
    <w:p w14:paraId="77C5B248" w14:textId="561254DC" w:rsidR="005E64DF" w:rsidRPr="00B81FAC" w:rsidRDefault="005E64DF" w:rsidP="00F54B8D">
      <w:pPr>
        <w:jc w:val="both"/>
        <w:rPr>
          <w:rFonts w:cs="Times New Roman"/>
          <w:color w:val="000000" w:themeColor="text1"/>
          <w:shd w:val="clear" w:color="auto" w:fill="FFFFFF"/>
        </w:rPr>
      </w:pPr>
      <w:r w:rsidRPr="00B81FAC">
        <w:rPr>
          <w:rFonts w:cs="Times New Roman"/>
          <w:color w:val="000000" w:themeColor="text1"/>
          <w:shd w:val="clear" w:color="auto" w:fill="FFFFFF"/>
        </w:rPr>
        <w:t>Lucy O’Grady, ‘</w:t>
      </w:r>
      <w:r w:rsidR="00182EDF" w:rsidRPr="00B81FAC">
        <w:rPr>
          <w:rFonts w:cs="Times New Roman"/>
          <w:color w:val="000000" w:themeColor="text1"/>
          <w:shd w:val="clear" w:color="auto" w:fill="FFFFFF"/>
        </w:rPr>
        <w:t>P</w:t>
      </w:r>
      <w:r w:rsidRPr="00B81FAC">
        <w:rPr>
          <w:rFonts w:cs="Times New Roman"/>
          <w:color w:val="000000" w:themeColor="text1"/>
          <w:shd w:val="clear" w:color="auto" w:fill="FFFFFF"/>
        </w:rPr>
        <w:t>erforming music in prison: an exploration of the resources that come into play’ [2013] Nordic Journal of Music Therapy</w:t>
      </w:r>
    </w:p>
    <w:p w14:paraId="184E6460" w14:textId="77777777" w:rsidR="00F54B8D" w:rsidRPr="00B81FAC" w:rsidRDefault="00F54B8D" w:rsidP="00F54B8D">
      <w:pPr>
        <w:jc w:val="both"/>
        <w:rPr>
          <w:rFonts w:cs="Times New Roman"/>
          <w:color w:val="000000" w:themeColor="text1"/>
        </w:rPr>
      </w:pPr>
    </w:p>
    <w:p w14:paraId="7655727B" w14:textId="4EB6BC8B" w:rsidR="005E64DF" w:rsidRPr="00B81FAC" w:rsidRDefault="005E64DF" w:rsidP="00F54B8D">
      <w:pPr>
        <w:jc w:val="both"/>
        <w:rPr>
          <w:rFonts w:cs="Times New Roman"/>
          <w:color w:val="000000" w:themeColor="text1"/>
        </w:rPr>
      </w:pPr>
      <w:r w:rsidRPr="00B81FAC">
        <w:rPr>
          <w:rFonts w:cs="Times New Roman"/>
          <w:color w:val="000000" w:themeColor="text1"/>
        </w:rPr>
        <w:t xml:space="preserve">Paul Stapleton and Sara Ramshaw, ‘Special Issues: Just Improvisation: Enriching Law through musical Techniques, Discourses and Pedagogies’ [2018] Critical Studies in Improvisation </w:t>
      </w:r>
    </w:p>
    <w:p w14:paraId="536C111D" w14:textId="77777777" w:rsidR="00F54B8D" w:rsidRPr="00B81FAC" w:rsidRDefault="00F54B8D" w:rsidP="00F54B8D">
      <w:pPr>
        <w:jc w:val="both"/>
        <w:rPr>
          <w:rFonts w:cs="Times New Roman"/>
          <w:color w:val="000000" w:themeColor="text1"/>
        </w:rPr>
      </w:pPr>
    </w:p>
    <w:p w14:paraId="4715E27A" w14:textId="5FB7EA07" w:rsidR="005E64DF" w:rsidRPr="00B81FAC" w:rsidRDefault="005E64DF" w:rsidP="00F54B8D">
      <w:pPr>
        <w:jc w:val="both"/>
        <w:rPr>
          <w:rFonts w:cs="Times New Roman"/>
          <w:color w:val="000000" w:themeColor="text1"/>
        </w:rPr>
      </w:pPr>
      <w:r w:rsidRPr="00B81FAC">
        <w:rPr>
          <w:rFonts w:cs="Times New Roman"/>
          <w:color w:val="000000" w:themeColor="text1"/>
        </w:rPr>
        <w:t>R</w:t>
      </w:r>
      <w:r w:rsidR="00CE6ACA" w:rsidRPr="00B81FAC">
        <w:rPr>
          <w:rFonts w:cs="Times New Roman"/>
          <w:color w:val="000000" w:themeColor="text1"/>
        </w:rPr>
        <w:t>ichard</w:t>
      </w:r>
      <w:r w:rsidRPr="00B81FAC">
        <w:rPr>
          <w:rFonts w:cs="Times New Roman"/>
          <w:color w:val="000000" w:themeColor="text1"/>
        </w:rPr>
        <w:t xml:space="preserve"> </w:t>
      </w:r>
      <w:proofErr w:type="spellStart"/>
      <w:r w:rsidRPr="00B81FAC">
        <w:rPr>
          <w:rFonts w:cs="Times New Roman"/>
          <w:color w:val="000000" w:themeColor="text1"/>
        </w:rPr>
        <w:t>Pildes</w:t>
      </w:r>
      <w:proofErr w:type="spellEnd"/>
      <w:r w:rsidR="00CE6ACA" w:rsidRPr="00B81FAC">
        <w:rPr>
          <w:rFonts w:cs="Times New Roman"/>
          <w:color w:val="000000" w:themeColor="text1"/>
        </w:rPr>
        <w:t>,</w:t>
      </w:r>
      <w:r w:rsidRPr="00B81FAC">
        <w:rPr>
          <w:rFonts w:cs="Times New Roman"/>
          <w:color w:val="000000" w:themeColor="text1"/>
        </w:rPr>
        <w:t xml:space="preserve"> ‘Forms of Formalism’ [1999] The University of Chicago Law Review</w:t>
      </w:r>
    </w:p>
    <w:p w14:paraId="2D99FAD1" w14:textId="77777777" w:rsidR="00F54B8D" w:rsidRPr="00B81FAC" w:rsidRDefault="00F54B8D" w:rsidP="00F54B8D">
      <w:pPr>
        <w:jc w:val="both"/>
        <w:rPr>
          <w:rFonts w:cs="Times New Roman"/>
          <w:color w:val="000000" w:themeColor="text1"/>
        </w:rPr>
      </w:pPr>
    </w:p>
    <w:p w14:paraId="2D9E3DA9" w14:textId="1D0E5295" w:rsidR="005E64DF" w:rsidRPr="00B81FAC" w:rsidRDefault="005E64DF" w:rsidP="00F54B8D">
      <w:pPr>
        <w:jc w:val="both"/>
        <w:rPr>
          <w:rFonts w:cs="Times New Roman"/>
          <w:color w:val="000000" w:themeColor="text1"/>
        </w:rPr>
      </w:pPr>
      <w:r w:rsidRPr="00B81FAC">
        <w:rPr>
          <w:rFonts w:cs="Times New Roman"/>
          <w:color w:val="000000" w:themeColor="text1"/>
        </w:rPr>
        <w:t xml:space="preserve">Rodger </w:t>
      </w:r>
      <w:proofErr w:type="spellStart"/>
      <w:r w:rsidRPr="00B81FAC">
        <w:rPr>
          <w:rFonts w:cs="Times New Roman"/>
          <w:color w:val="000000" w:themeColor="text1"/>
        </w:rPr>
        <w:t>Cotterell</w:t>
      </w:r>
      <w:proofErr w:type="spellEnd"/>
      <w:r w:rsidRPr="00B81FAC">
        <w:rPr>
          <w:rFonts w:cs="Times New Roman"/>
          <w:color w:val="000000" w:themeColor="text1"/>
        </w:rPr>
        <w:t xml:space="preserve">, ‘Law and Community: A New Relationship?’ [1998] Oxford Journals </w:t>
      </w:r>
    </w:p>
    <w:p w14:paraId="4982D9EC" w14:textId="77777777" w:rsidR="00F54B8D" w:rsidRPr="00B81FAC" w:rsidRDefault="00F54B8D" w:rsidP="00F54B8D">
      <w:pPr>
        <w:jc w:val="both"/>
        <w:rPr>
          <w:rFonts w:cs="Times New Roman"/>
          <w:color w:val="000000" w:themeColor="text1"/>
        </w:rPr>
      </w:pPr>
    </w:p>
    <w:p w14:paraId="2AB03FFB" w14:textId="4F7E898A" w:rsidR="005E64DF" w:rsidRPr="00B81FAC" w:rsidRDefault="005E64DF" w:rsidP="00F54B8D">
      <w:pPr>
        <w:jc w:val="both"/>
        <w:rPr>
          <w:rFonts w:cs="Times New Roman"/>
          <w:color w:val="000000" w:themeColor="text1"/>
        </w:rPr>
      </w:pPr>
      <w:r w:rsidRPr="00B81FAC">
        <w:rPr>
          <w:rFonts w:cs="Times New Roman"/>
          <w:color w:val="000000" w:themeColor="text1"/>
        </w:rPr>
        <w:t>Sara Ramshaw, ‘</w:t>
      </w:r>
      <w:proofErr w:type="spellStart"/>
      <w:r w:rsidRPr="00B81FAC">
        <w:rPr>
          <w:rFonts w:cs="Times New Roman"/>
          <w:color w:val="000000" w:themeColor="text1"/>
        </w:rPr>
        <w:t>Deconstructin</w:t>
      </w:r>
      <w:proofErr w:type="spellEnd"/>
      <w:r w:rsidRPr="00B81FAC">
        <w:rPr>
          <w:rFonts w:cs="Times New Roman"/>
          <w:color w:val="000000" w:themeColor="text1"/>
        </w:rPr>
        <w:t>(g) Jazz Improvisation: Derrida and the Law of the Singular Event’ [2006] Critical Studies in Improvisation</w:t>
      </w:r>
    </w:p>
    <w:p w14:paraId="446F4D32" w14:textId="77777777" w:rsidR="00F54B8D" w:rsidRPr="00B81FAC" w:rsidRDefault="00F54B8D" w:rsidP="00F54B8D">
      <w:pPr>
        <w:jc w:val="both"/>
        <w:rPr>
          <w:rFonts w:cs="Times New Roman"/>
          <w:color w:val="000000" w:themeColor="text1"/>
        </w:rPr>
      </w:pPr>
    </w:p>
    <w:p w14:paraId="469353E1" w14:textId="0746DA13" w:rsidR="005E64DF" w:rsidRPr="00B81FAC" w:rsidRDefault="005E64DF" w:rsidP="00F54B8D">
      <w:pPr>
        <w:jc w:val="both"/>
        <w:rPr>
          <w:rFonts w:cs="Times New Roman"/>
          <w:color w:val="000000" w:themeColor="text1"/>
        </w:rPr>
      </w:pPr>
      <w:r w:rsidRPr="00B81FAC">
        <w:rPr>
          <w:rFonts w:cs="Times New Roman"/>
          <w:color w:val="000000" w:themeColor="text1"/>
        </w:rPr>
        <w:t>Sara Ramshaw, ‘Jamming the Law: Improvisational Theatre and the ‘Spontaneity’ of Judgment [2010] Law’s Theoretical Presence</w:t>
      </w:r>
    </w:p>
    <w:p w14:paraId="4428B5C3" w14:textId="77777777" w:rsidR="00F54B8D" w:rsidRPr="00B81FAC" w:rsidRDefault="00F54B8D" w:rsidP="00F54B8D">
      <w:pPr>
        <w:jc w:val="both"/>
        <w:rPr>
          <w:rFonts w:cs="Times New Roman"/>
          <w:color w:val="000000" w:themeColor="text1"/>
        </w:rPr>
      </w:pPr>
    </w:p>
    <w:p w14:paraId="1D05B475" w14:textId="0E6190E7" w:rsidR="005E64DF" w:rsidRPr="00B81FAC" w:rsidRDefault="005E64DF" w:rsidP="00F54B8D">
      <w:pPr>
        <w:jc w:val="both"/>
        <w:rPr>
          <w:rFonts w:cs="Times New Roman"/>
          <w:color w:val="000000" w:themeColor="text1"/>
        </w:rPr>
      </w:pPr>
      <w:r w:rsidRPr="00B81FAC">
        <w:rPr>
          <w:rFonts w:cs="Times New Roman"/>
          <w:color w:val="000000" w:themeColor="text1"/>
        </w:rPr>
        <w:t>Sara Ramshaw and Paul Stapleton, ‘Just Improvisation’ [2018] Critical Studies in Improvisation 1</w:t>
      </w:r>
    </w:p>
    <w:p w14:paraId="50009FD2" w14:textId="77777777" w:rsidR="00F54B8D" w:rsidRPr="00B81FAC" w:rsidRDefault="00F54B8D" w:rsidP="00F54B8D">
      <w:pPr>
        <w:jc w:val="both"/>
        <w:rPr>
          <w:rFonts w:cs="Times New Roman"/>
          <w:color w:val="000000" w:themeColor="text1"/>
          <w:shd w:val="clear" w:color="auto" w:fill="FFFFFF"/>
        </w:rPr>
      </w:pPr>
    </w:p>
    <w:p w14:paraId="7EE8BE8C" w14:textId="1C86AB0B" w:rsidR="005E64DF" w:rsidRPr="00B81FAC" w:rsidRDefault="005E64DF" w:rsidP="00F54B8D">
      <w:pPr>
        <w:jc w:val="both"/>
        <w:rPr>
          <w:rFonts w:cs="Times New Roman"/>
          <w:color w:val="000000" w:themeColor="text1"/>
          <w:shd w:val="clear" w:color="auto" w:fill="FFFFFF"/>
        </w:rPr>
      </w:pPr>
      <w:r w:rsidRPr="00B81FAC">
        <w:rPr>
          <w:rFonts w:cs="Times New Roman"/>
          <w:color w:val="000000" w:themeColor="text1"/>
          <w:shd w:val="clear" w:color="auto" w:fill="FFFFFF"/>
        </w:rPr>
        <w:t xml:space="preserve">Shelia Simon, ‘Jazz and Family Law: Structures, Freedoms and Changes’ [2009] Indiana Law Review </w:t>
      </w:r>
    </w:p>
    <w:p w14:paraId="755C75EC" w14:textId="77777777" w:rsidR="00F54B8D" w:rsidRPr="00B81FAC" w:rsidRDefault="00F54B8D" w:rsidP="00F54B8D">
      <w:pPr>
        <w:jc w:val="both"/>
        <w:rPr>
          <w:rFonts w:cs="Times New Roman"/>
          <w:color w:val="000000" w:themeColor="text1"/>
          <w:shd w:val="clear" w:color="auto" w:fill="FFFFFF"/>
        </w:rPr>
      </w:pPr>
    </w:p>
    <w:p w14:paraId="41E2FD17" w14:textId="137A8B89" w:rsidR="005E64DF" w:rsidRPr="00B81FAC" w:rsidRDefault="005E64DF" w:rsidP="00F54B8D">
      <w:pPr>
        <w:jc w:val="both"/>
        <w:rPr>
          <w:rFonts w:cs="Times New Roman"/>
          <w:color w:val="000000" w:themeColor="text1"/>
          <w:shd w:val="clear" w:color="auto" w:fill="FFFFFF"/>
        </w:rPr>
      </w:pPr>
      <w:proofErr w:type="spellStart"/>
      <w:r w:rsidRPr="00B81FAC">
        <w:rPr>
          <w:rFonts w:cs="Times New Roman"/>
          <w:color w:val="000000" w:themeColor="text1"/>
          <w:shd w:val="clear" w:color="auto" w:fill="FFFFFF"/>
        </w:rPr>
        <w:t>Sherylle</w:t>
      </w:r>
      <w:proofErr w:type="spellEnd"/>
      <w:r w:rsidRPr="00B81FAC">
        <w:rPr>
          <w:rFonts w:cs="Times New Roman"/>
          <w:color w:val="000000" w:themeColor="text1"/>
          <w:shd w:val="clear" w:color="auto" w:fill="FFFFFF"/>
        </w:rPr>
        <w:t xml:space="preserve"> Mills, ‘Indigenous Music and the Law: An Analysis of National and International Legislation’ [1996] Yearbook for Traditional Music</w:t>
      </w:r>
    </w:p>
    <w:p w14:paraId="5F47BD2A" w14:textId="77777777" w:rsidR="00F54B8D" w:rsidRPr="00B81FAC" w:rsidRDefault="00F54B8D" w:rsidP="00F54B8D">
      <w:pPr>
        <w:jc w:val="both"/>
        <w:rPr>
          <w:rFonts w:cs="Times New Roman"/>
          <w:color w:val="000000" w:themeColor="text1"/>
          <w:shd w:val="clear" w:color="auto" w:fill="FFFFFF"/>
        </w:rPr>
      </w:pPr>
    </w:p>
    <w:p w14:paraId="3C143B7D" w14:textId="77777777" w:rsidR="005E64DF" w:rsidRPr="00B81FAC" w:rsidRDefault="005E64DF" w:rsidP="00F54B8D">
      <w:pPr>
        <w:jc w:val="both"/>
        <w:rPr>
          <w:rFonts w:cs="Times New Roman"/>
          <w:color w:val="000000" w:themeColor="text1"/>
        </w:rPr>
      </w:pPr>
      <w:r w:rsidRPr="00B81FAC">
        <w:rPr>
          <w:rFonts w:cs="Times New Roman"/>
          <w:color w:val="000000" w:themeColor="text1"/>
        </w:rPr>
        <w:t>Simon Rose, ‘When Law Listens’ [2017] Critical Studies in Improvisation</w:t>
      </w:r>
    </w:p>
    <w:p w14:paraId="6F3B05F8" w14:textId="77777777" w:rsidR="005E64DF" w:rsidRPr="00B81FAC" w:rsidRDefault="005E64DF" w:rsidP="00F54B8D">
      <w:pPr>
        <w:jc w:val="both"/>
        <w:rPr>
          <w:rFonts w:cs="Times New Roman"/>
          <w:color w:val="000000" w:themeColor="text1"/>
          <w:u w:val="single"/>
        </w:rPr>
      </w:pPr>
    </w:p>
    <w:p w14:paraId="4660F9F3" w14:textId="77777777" w:rsidR="005E64DF" w:rsidRPr="00B81FAC" w:rsidRDefault="005E64DF" w:rsidP="00F54B8D">
      <w:pPr>
        <w:jc w:val="both"/>
        <w:rPr>
          <w:rFonts w:cs="Times New Roman"/>
          <w:color w:val="000000" w:themeColor="text1"/>
          <w:u w:val="single"/>
        </w:rPr>
      </w:pPr>
      <w:r w:rsidRPr="00B81FAC">
        <w:rPr>
          <w:rFonts w:cs="Times New Roman"/>
          <w:color w:val="000000" w:themeColor="text1"/>
          <w:u w:val="single"/>
        </w:rPr>
        <w:t>Books</w:t>
      </w:r>
    </w:p>
    <w:p w14:paraId="1161A6B0" w14:textId="77777777" w:rsidR="005E64DF" w:rsidRPr="00B81FAC" w:rsidRDefault="005E64DF" w:rsidP="00F54B8D">
      <w:pPr>
        <w:pStyle w:val="FootnoteText"/>
        <w:jc w:val="both"/>
        <w:rPr>
          <w:rFonts w:cs="Times New Roman"/>
          <w:color w:val="000000" w:themeColor="text1"/>
        </w:rPr>
      </w:pPr>
    </w:p>
    <w:p w14:paraId="6A446562" w14:textId="155B4F20"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Angela Devlin, </w:t>
      </w:r>
      <w:r w:rsidR="00012710" w:rsidRPr="00B81FAC">
        <w:rPr>
          <w:rFonts w:cs="Times New Roman"/>
          <w:i/>
          <w:color w:val="000000" w:themeColor="text1"/>
        </w:rPr>
        <w:t>Invisible:</w:t>
      </w:r>
      <w:r w:rsidRPr="00B81FAC">
        <w:rPr>
          <w:rFonts w:cs="Times New Roman"/>
          <w:i/>
          <w:color w:val="000000" w:themeColor="text1"/>
        </w:rPr>
        <w:t xml:space="preserve"> What’s Wrong with ’s Prisons?</w:t>
      </w:r>
      <w:r w:rsidRPr="00B81FAC">
        <w:rPr>
          <w:rFonts w:cs="Times New Roman"/>
          <w:color w:val="000000" w:themeColor="text1"/>
        </w:rPr>
        <w:t xml:space="preserve"> (Waterside Press, 1998) </w:t>
      </w:r>
    </w:p>
    <w:p w14:paraId="6AF735B2" w14:textId="77777777" w:rsidR="00F54B8D" w:rsidRPr="00B81FAC" w:rsidRDefault="00F54B8D" w:rsidP="00F54B8D">
      <w:pPr>
        <w:pStyle w:val="FootnoteText"/>
        <w:jc w:val="both"/>
        <w:rPr>
          <w:rFonts w:cs="Times New Roman"/>
          <w:color w:val="000000" w:themeColor="text1"/>
        </w:rPr>
      </w:pPr>
    </w:p>
    <w:p w14:paraId="5CF24A53" w14:textId="6B04D124" w:rsidR="005E64DF" w:rsidRPr="00B81FAC" w:rsidRDefault="005E64DF" w:rsidP="00F54B8D">
      <w:pPr>
        <w:jc w:val="both"/>
        <w:rPr>
          <w:rFonts w:cs="Times New Roman"/>
          <w:color w:val="000000" w:themeColor="text1"/>
        </w:rPr>
      </w:pPr>
      <w:r w:rsidRPr="00B81FAC">
        <w:rPr>
          <w:rFonts w:cs="Times New Roman"/>
          <w:color w:val="000000" w:themeColor="text1"/>
        </w:rPr>
        <w:t xml:space="preserve">Adam </w:t>
      </w:r>
      <w:proofErr w:type="spellStart"/>
      <w:r w:rsidRPr="00B81FAC">
        <w:rPr>
          <w:rFonts w:cs="Times New Roman"/>
          <w:color w:val="000000" w:themeColor="text1"/>
        </w:rPr>
        <w:t>Gearey</w:t>
      </w:r>
      <w:proofErr w:type="spellEnd"/>
      <w:r w:rsidRPr="00B81FAC">
        <w:rPr>
          <w:rFonts w:cs="Times New Roman"/>
          <w:color w:val="000000" w:themeColor="text1"/>
        </w:rPr>
        <w:t xml:space="preserve"> and John Gardner, </w:t>
      </w:r>
      <w:r w:rsidRPr="00B81FAC">
        <w:rPr>
          <w:rFonts w:cs="Times New Roman"/>
          <w:i/>
          <w:color w:val="000000" w:themeColor="text1"/>
        </w:rPr>
        <w:t>Law and Aesthetics</w:t>
      </w:r>
      <w:r w:rsidRPr="00B81FAC">
        <w:rPr>
          <w:rFonts w:cs="Times New Roman"/>
          <w:color w:val="000000" w:themeColor="text1"/>
        </w:rPr>
        <w:t xml:space="preserve"> (Hart, 2001)</w:t>
      </w:r>
    </w:p>
    <w:p w14:paraId="32D852E2" w14:textId="77777777" w:rsidR="00F54B8D" w:rsidRPr="00B81FAC" w:rsidRDefault="00F54B8D" w:rsidP="00F54B8D">
      <w:pPr>
        <w:jc w:val="both"/>
        <w:rPr>
          <w:rFonts w:cs="Times New Roman"/>
          <w:color w:val="000000" w:themeColor="text1"/>
          <w:u w:val="single"/>
        </w:rPr>
      </w:pPr>
    </w:p>
    <w:p w14:paraId="561A374E" w14:textId="57C45440"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Barry </w:t>
      </w:r>
      <w:proofErr w:type="spellStart"/>
      <w:r w:rsidRPr="00B81FAC">
        <w:rPr>
          <w:rFonts w:cs="Times New Roman"/>
          <w:color w:val="000000" w:themeColor="text1"/>
        </w:rPr>
        <w:t>Kernfeld</w:t>
      </w:r>
      <w:proofErr w:type="spellEnd"/>
      <w:r w:rsidRPr="00B81FAC">
        <w:rPr>
          <w:rFonts w:cs="Times New Roman"/>
          <w:color w:val="000000" w:themeColor="text1"/>
        </w:rPr>
        <w:t xml:space="preserve">, </w:t>
      </w:r>
      <w:r w:rsidRPr="00B81FAC">
        <w:rPr>
          <w:rFonts w:cs="Times New Roman"/>
          <w:i/>
          <w:color w:val="000000" w:themeColor="text1"/>
        </w:rPr>
        <w:t>What to Listen for in Jazz</w:t>
      </w:r>
      <w:r w:rsidRPr="00B81FAC">
        <w:rPr>
          <w:rFonts w:cs="Times New Roman"/>
          <w:color w:val="000000" w:themeColor="text1"/>
        </w:rPr>
        <w:t xml:space="preserve"> (Yale University Press, 1997)</w:t>
      </w:r>
    </w:p>
    <w:p w14:paraId="21E11336" w14:textId="77777777" w:rsidR="00F54B8D" w:rsidRPr="00B81FAC" w:rsidRDefault="00F54B8D" w:rsidP="00F54B8D">
      <w:pPr>
        <w:pStyle w:val="FootnoteText"/>
        <w:jc w:val="both"/>
        <w:rPr>
          <w:rFonts w:cs="Times New Roman"/>
          <w:color w:val="000000" w:themeColor="text1"/>
        </w:rPr>
      </w:pPr>
    </w:p>
    <w:p w14:paraId="46C88D6B" w14:textId="11DD4FA9" w:rsidR="005E64DF" w:rsidRPr="00B81FAC" w:rsidRDefault="005E64DF" w:rsidP="00F54B8D">
      <w:pPr>
        <w:pStyle w:val="FootnoteText"/>
        <w:jc w:val="both"/>
        <w:rPr>
          <w:rFonts w:cs="Times New Roman"/>
          <w:bCs/>
          <w:color w:val="000000" w:themeColor="text1"/>
        </w:rPr>
      </w:pPr>
      <w:r w:rsidRPr="00B81FAC">
        <w:rPr>
          <w:rFonts w:cs="Times New Roman"/>
          <w:color w:val="000000" w:themeColor="text1"/>
        </w:rPr>
        <w:t xml:space="preserve">Brenda L Russell, </w:t>
      </w:r>
      <w:r w:rsidRPr="00B81FAC">
        <w:rPr>
          <w:rFonts w:cs="Times New Roman"/>
          <w:bCs/>
          <w:i/>
          <w:color w:val="000000" w:themeColor="text1"/>
        </w:rPr>
        <w:t>Perceptions of Female Offenders: </w:t>
      </w:r>
      <w:r w:rsidRPr="00B81FAC">
        <w:rPr>
          <w:rFonts w:cs="Times New Roman"/>
          <w:i/>
          <w:color w:val="000000" w:themeColor="text1"/>
        </w:rPr>
        <w:t>How Stereotypes and Social Norms Affect Criminal Justice Responses</w:t>
      </w:r>
      <w:r w:rsidRPr="00B81FAC">
        <w:rPr>
          <w:rFonts w:cs="Times New Roman"/>
          <w:color w:val="000000" w:themeColor="text1"/>
        </w:rPr>
        <w:t xml:space="preserve"> (Springer Science &amp; Business Media, 2012)</w:t>
      </w:r>
      <w:r w:rsidRPr="00B81FAC">
        <w:rPr>
          <w:rFonts w:cs="Times New Roman"/>
          <w:bCs/>
          <w:color w:val="000000" w:themeColor="text1"/>
        </w:rPr>
        <w:t xml:space="preserve"> </w:t>
      </w:r>
    </w:p>
    <w:p w14:paraId="7245B4D9" w14:textId="77777777" w:rsidR="00F54B8D" w:rsidRPr="00B81FAC" w:rsidRDefault="00F54B8D" w:rsidP="00F54B8D">
      <w:pPr>
        <w:pStyle w:val="FootnoteText"/>
        <w:jc w:val="both"/>
        <w:rPr>
          <w:rFonts w:cs="Times New Roman"/>
          <w:color w:val="000000" w:themeColor="text1"/>
        </w:rPr>
      </w:pPr>
    </w:p>
    <w:p w14:paraId="16E612CC" w14:textId="1B1DF6F4" w:rsidR="005E64DF" w:rsidRPr="00B81FAC" w:rsidRDefault="005E64DF" w:rsidP="00F54B8D">
      <w:pPr>
        <w:pStyle w:val="FootnoteText"/>
        <w:jc w:val="both"/>
        <w:rPr>
          <w:rFonts w:eastAsia="Times New Roman" w:cs="Times New Roman"/>
          <w:color w:val="000000" w:themeColor="text1"/>
          <w:shd w:val="clear" w:color="auto" w:fill="FFFFFF"/>
        </w:rPr>
      </w:pPr>
      <w:proofErr w:type="spellStart"/>
      <w:r w:rsidRPr="00B81FAC">
        <w:rPr>
          <w:rFonts w:eastAsia="Times New Roman" w:cs="Times New Roman"/>
          <w:color w:val="000000" w:themeColor="text1"/>
          <w:shd w:val="clear" w:color="auto" w:fill="FFFFFF"/>
        </w:rPr>
        <w:t>Brydie</w:t>
      </w:r>
      <w:proofErr w:type="spellEnd"/>
      <w:r w:rsidRPr="00B81FAC">
        <w:rPr>
          <w:rFonts w:eastAsia="Times New Roman" w:cs="Times New Roman"/>
          <w:color w:val="000000" w:themeColor="text1"/>
          <w:shd w:val="clear" w:color="auto" w:fill="FFFFFF"/>
        </w:rPr>
        <w:t xml:space="preserve">-Leigh </w:t>
      </w:r>
      <w:proofErr w:type="spellStart"/>
      <w:r w:rsidRPr="00B81FAC">
        <w:rPr>
          <w:rFonts w:eastAsia="Times New Roman" w:cs="Times New Roman"/>
          <w:color w:val="000000" w:themeColor="text1"/>
          <w:shd w:val="clear" w:color="auto" w:fill="FFFFFF"/>
        </w:rPr>
        <w:t>Bartleet</w:t>
      </w:r>
      <w:proofErr w:type="spellEnd"/>
      <w:r w:rsidRPr="00B81FAC">
        <w:rPr>
          <w:rFonts w:eastAsia="Times New Roman" w:cs="Times New Roman"/>
          <w:color w:val="000000" w:themeColor="text1"/>
          <w:shd w:val="clear" w:color="auto" w:fill="FFFFFF"/>
        </w:rPr>
        <w:t>, Lee Higgins (</w:t>
      </w:r>
      <w:proofErr w:type="spellStart"/>
      <w:r w:rsidRPr="00B81FAC">
        <w:rPr>
          <w:rFonts w:eastAsia="Times New Roman" w:cs="Times New Roman"/>
          <w:color w:val="000000" w:themeColor="text1"/>
          <w:shd w:val="clear" w:color="auto" w:fill="FFFFFF"/>
        </w:rPr>
        <w:t>eds</w:t>
      </w:r>
      <w:proofErr w:type="spellEnd"/>
      <w:r w:rsidRPr="00B81FAC">
        <w:rPr>
          <w:rFonts w:eastAsia="Times New Roman" w:cs="Times New Roman"/>
          <w:color w:val="000000" w:themeColor="text1"/>
          <w:shd w:val="clear" w:color="auto" w:fill="FFFFFF"/>
        </w:rPr>
        <w:t xml:space="preserve">) </w:t>
      </w:r>
      <w:r w:rsidRPr="00B81FAC">
        <w:rPr>
          <w:rFonts w:eastAsia="Times New Roman" w:cs="Times New Roman"/>
          <w:i/>
          <w:color w:val="000000" w:themeColor="text1"/>
          <w:shd w:val="clear" w:color="auto" w:fill="FFFFFF"/>
        </w:rPr>
        <w:t>Oxford Handbook of Community Music</w:t>
      </w:r>
      <w:r w:rsidRPr="00B81FAC">
        <w:rPr>
          <w:rFonts w:eastAsia="Times New Roman" w:cs="Times New Roman"/>
          <w:color w:val="000000" w:themeColor="text1"/>
          <w:shd w:val="clear" w:color="auto" w:fill="FFFFFF"/>
        </w:rPr>
        <w:t xml:space="preserve"> (OUP, 2018)</w:t>
      </w:r>
    </w:p>
    <w:p w14:paraId="67979ED1" w14:textId="77777777" w:rsidR="00F54B8D" w:rsidRPr="00B81FAC" w:rsidRDefault="00F54B8D" w:rsidP="00F54B8D">
      <w:pPr>
        <w:pStyle w:val="FootnoteText"/>
        <w:jc w:val="both"/>
        <w:rPr>
          <w:rFonts w:cs="Times New Roman"/>
          <w:color w:val="000000" w:themeColor="text1"/>
        </w:rPr>
      </w:pPr>
    </w:p>
    <w:p w14:paraId="136BD62F" w14:textId="376A6DE3" w:rsidR="005E64DF" w:rsidRPr="00B81FAC" w:rsidRDefault="005E64DF" w:rsidP="00F54B8D">
      <w:pPr>
        <w:pStyle w:val="FootnoteText"/>
        <w:jc w:val="both"/>
        <w:rPr>
          <w:rFonts w:cs="Times New Roman"/>
          <w:color w:val="000000" w:themeColor="text1"/>
        </w:rPr>
      </w:pPr>
      <w:proofErr w:type="spellStart"/>
      <w:r w:rsidRPr="00B81FAC">
        <w:rPr>
          <w:rFonts w:cs="Times New Roman"/>
          <w:color w:val="000000" w:themeColor="text1"/>
        </w:rPr>
        <w:t>Brynjulf</w:t>
      </w:r>
      <w:proofErr w:type="spellEnd"/>
      <w:r w:rsidRPr="00B81FAC">
        <w:rPr>
          <w:rFonts w:cs="Times New Roman"/>
          <w:color w:val="000000" w:themeColor="text1"/>
        </w:rPr>
        <w:t xml:space="preserve"> </w:t>
      </w:r>
      <w:proofErr w:type="spellStart"/>
      <w:r w:rsidRPr="00B81FAC">
        <w:rPr>
          <w:rFonts w:cs="Times New Roman"/>
          <w:color w:val="000000" w:themeColor="text1"/>
        </w:rPr>
        <w:t>Stige</w:t>
      </w:r>
      <w:proofErr w:type="spellEnd"/>
      <w:r w:rsidRPr="00B81FAC">
        <w:rPr>
          <w:rFonts w:cs="Times New Roman"/>
          <w:color w:val="000000" w:themeColor="text1"/>
        </w:rPr>
        <w:t xml:space="preserve">, </w:t>
      </w:r>
      <w:r w:rsidRPr="00B81FAC">
        <w:rPr>
          <w:rFonts w:cs="Times New Roman"/>
          <w:i/>
          <w:color w:val="000000" w:themeColor="text1"/>
        </w:rPr>
        <w:t>Where Music Helps: Community Music Therapy in Action and Reflection</w:t>
      </w:r>
      <w:r w:rsidRPr="00B81FAC">
        <w:rPr>
          <w:rFonts w:cs="Times New Roman"/>
          <w:color w:val="000000" w:themeColor="text1"/>
        </w:rPr>
        <w:t xml:space="preserve"> (Routledge, 2017)</w:t>
      </w:r>
    </w:p>
    <w:p w14:paraId="090663E7" w14:textId="77777777" w:rsidR="00F54B8D" w:rsidRPr="00B81FAC" w:rsidRDefault="00F54B8D" w:rsidP="00F54B8D">
      <w:pPr>
        <w:pStyle w:val="FootnoteText"/>
        <w:jc w:val="both"/>
        <w:rPr>
          <w:rFonts w:cs="Times New Roman"/>
          <w:color w:val="000000" w:themeColor="text1"/>
        </w:rPr>
      </w:pPr>
    </w:p>
    <w:p w14:paraId="2B0473C9" w14:textId="725316EE" w:rsidR="005E64DF" w:rsidRPr="00B81FAC" w:rsidRDefault="005E64DF" w:rsidP="00F54B8D">
      <w:pPr>
        <w:pStyle w:val="FootnoteText"/>
        <w:jc w:val="both"/>
        <w:rPr>
          <w:rFonts w:cs="Times New Roman"/>
          <w:bCs/>
          <w:color w:val="000000" w:themeColor="text1"/>
        </w:rPr>
      </w:pPr>
      <w:r w:rsidRPr="00B81FAC">
        <w:rPr>
          <w:rFonts w:cs="Times New Roman"/>
          <w:bCs/>
          <w:color w:val="000000" w:themeColor="text1"/>
        </w:rPr>
        <w:t xml:space="preserve">C Norris, </w:t>
      </w:r>
      <w:r w:rsidRPr="00B81FAC">
        <w:rPr>
          <w:rFonts w:cs="Times New Roman"/>
          <w:bCs/>
          <w:i/>
          <w:color w:val="000000" w:themeColor="text1"/>
        </w:rPr>
        <w:t>Deconstruction, Theory and Practice</w:t>
      </w:r>
      <w:r w:rsidRPr="00B81FAC">
        <w:rPr>
          <w:rFonts w:cs="Times New Roman"/>
          <w:bCs/>
          <w:color w:val="000000" w:themeColor="text1"/>
        </w:rPr>
        <w:t xml:space="preserve"> (Routledge, 2003)</w:t>
      </w:r>
    </w:p>
    <w:p w14:paraId="78A39E8B" w14:textId="77777777" w:rsidR="00F54B8D" w:rsidRPr="00B81FAC" w:rsidRDefault="00F54B8D" w:rsidP="00F54B8D">
      <w:pPr>
        <w:pStyle w:val="FootnoteText"/>
        <w:jc w:val="both"/>
        <w:rPr>
          <w:rFonts w:cs="Times New Roman"/>
          <w:color w:val="000000" w:themeColor="text1"/>
        </w:rPr>
      </w:pPr>
    </w:p>
    <w:p w14:paraId="64DAAE06" w14:textId="0E7215DD"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Colin </w:t>
      </w:r>
      <w:proofErr w:type="spellStart"/>
      <w:r w:rsidRPr="00B81FAC">
        <w:rPr>
          <w:rFonts w:cs="Times New Roman"/>
          <w:color w:val="000000" w:themeColor="text1"/>
        </w:rPr>
        <w:t>Farrelly</w:t>
      </w:r>
      <w:proofErr w:type="spellEnd"/>
      <w:r w:rsidRPr="00B81FAC">
        <w:rPr>
          <w:rFonts w:cs="Times New Roman"/>
          <w:color w:val="000000" w:themeColor="text1"/>
        </w:rPr>
        <w:t xml:space="preserve">, </w:t>
      </w:r>
      <w:r w:rsidRPr="00B81FAC">
        <w:rPr>
          <w:rFonts w:cs="Times New Roman"/>
          <w:i/>
          <w:color w:val="000000" w:themeColor="text1"/>
        </w:rPr>
        <w:t>Introduction to Contemporary Political Theory</w:t>
      </w:r>
      <w:r w:rsidRPr="00B81FAC">
        <w:rPr>
          <w:rFonts w:cs="Times New Roman"/>
          <w:color w:val="000000" w:themeColor="text1"/>
        </w:rPr>
        <w:t xml:space="preserve"> (SAGE publications, 2004)</w:t>
      </w:r>
    </w:p>
    <w:p w14:paraId="49BD7588" w14:textId="77777777" w:rsidR="00F54B8D" w:rsidRPr="00B81FAC" w:rsidRDefault="00F54B8D" w:rsidP="00F54B8D">
      <w:pPr>
        <w:pStyle w:val="FootnoteText"/>
        <w:jc w:val="both"/>
        <w:rPr>
          <w:rFonts w:cs="Times New Roman"/>
          <w:color w:val="000000" w:themeColor="text1"/>
        </w:rPr>
      </w:pPr>
    </w:p>
    <w:p w14:paraId="34530B60" w14:textId="6512BE7B" w:rsidR="005E64DF" w:rsidRPr="00B81FAC" w:rsidRDefault="005E64DF" w:rsidP="00F54B8D">
      <w:pPr>
        <w:pStyle w:val="FootnoteText"/>
        <w:jc w:val="both"/>
        <w:rPr>
          <w:rFonts w:cs="Times New Roman"/>
          <w:bCs/>
          <w:color w:val="000000" w:themeColor="text1"/>
        </w:rPr>
      </w:pPr>
      <w:r w:rsidRPr="00B81FAC">
        <w:rPr>
          <w:rFonts w:cs="Times New Roman"/>
          <w:color w:val="000000" w:themeColor="text1"/>
        </w:rPr>
        <w:t xml:space="preserve">Charlotte </w:t>
      </w:r>
      <w:proofErr w:type="spellStart"/>
      <w:r w:rsidRPr="00B81FAC">
        <w:rPr>
          <w:rFonts w:cs="Times New Roman"/>
          <w:color w:val="000000" w:themeColor="text1"/>
        </w:rPr>
        <w:t>Caltrow</w:t>
      </w:r>
      <w:proofErr w:type="spellEnd"/>
      <w:r w:rsidRPr="00B81FAC">
        <w:rPr>
          <w:rFonts w:cs="Times New Roman"/>
          <w:color w:val="000000" w:themeColor="text1"/>
        </w:rPr>
        <w:t xml:space="preserve">, </w:t>
      </w:r>
      <w:r w:rsidRPr="00B81FAC">
        <w:rPr>
          <w:rFonts w:cs="Times New Roman"/>
          <w:bCs/>
          <w:i/>
          <w:color w:val="000000" w:themeColor="text1"/>
        </w:rPr>
        <w:t xml:space="preserve">Coercion </w:t>
      </w:r>
      <w:r w:rsidR="00012710" w:rsidRPr="00B81FAC">
        <w:rPr>
          <w:rFonts w:cs="Times New Roman"/>
          <w:bCs/>
          <w:i/>
          <w:color w:val="000000" w:themeColor="text1"/>
        </w:rPr>
        <w:t>and Co</w:t>
      </w:r>
      <w:r w:rsidRPr="00B81FAC">
        <w:rPr>
          <w:rFonts w:cs="Times New Roman"/>
          <w:bCs/>
          <w:i/>
          <w:color w:val="000000" w:themeColor="text1"/>
        </w:rPr>
        <w:t xml:space="preserve">-offenders: A Gendered Pathway Into Crime </w:t>
      </w:r>
      <w:r w:rsidRPr="00B81FAC">
        <w:rPr>
          <w:rFonts w:cs="Times New Roman"/>
          <w:bCs/>
          <w:color w:val="000000" w:themeColor="text1"/>
        </w:rPr>
        <w:t>(Policy Press, 2016)</w:t>
      </w:r>
    </w:p>
    <w:p w14:paraId="1B22696D" w14:textId="77777777" w:rsidR="00F54B8D" w:rsidRPr="00B81FAC" w:rsidRDefault="00F54B8D" w:rsidP="00F54B8D">
      <w:pPr>
        <w:pStyle w:val="FootnoteText"/>
        <w:jc w:val="both"/>
        <w:rPr>
          <w:rFonts w:cs="Times New Roman"/>
          <w:color w:val="000000" w:themeColor="text1"/>
        </w:rPr>
      </w:pPr>
    </w:p>
    <w:p w14:paraId="70E82AA1" w14:textId="7CD053EB"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Charles Taylor and (</w:t>
      </w:r>
      <w:proofErr w:type="spellStart"/>
      <w:r w:rsidRPr="00B81FAC">
        <w:rPr>
          <w:rFonts w:cs="Times New Roman"/>
          <w:color w:val="000000" w:themeColor="text1"/>
        </w:rPr>
        <w:t>eds</w:t>
      </w:r>
      <w:proofErr w:type="spellEnd"/>
      <w:r w:rsidRPr="00B81FAC">
        <w:rPr>
          <w:rFonts w:cs="Times New Roman"/>
          <w:color w:val="000000" w:themeColor="text1"/>
        </w:rPr>
        <w:t xml:space="preserve">) </w:t>
      </w:r>
      <w:r w:rsidRPr="00B81FAC">
        <w:rPr>
          <w:rFonts w:cs="Times New Roman"/>
          <w:i/>
          <w:color w:val="000000" w:themeColor="text1"/>
        </w:rPr>
        <w:t xml:space="preserve">Multiculturalism </w:t>
      </w:r>
      <w:r w:rsidRPr="00B81FAC">
        <w:rPr>
          <w:rFonts w:cs="Times New Roman"/>
          <w:color w:val="000000" w:themeColor="text1"/>
        </w:rPr>
        <w:t>(Princeton University Press, 1994)</w:t>
      </w:r>
    </w:p>
    <w:p w14:paraId="5F304851" w14:textId="77777777" w:rsidR="00F54B8D" w:rsidRPr="00B81FAC" w:rsidRDefault="00F54B8D" w:rsidP="00F54B8D">
      <w:pPr>
        <w:pStyle w:val="FootnoteText"/>
        <w:jc w:val="both"/>
        <w:rPr>
          <w:rFonts w:cs="Times New Roman"/>
          <w:color w:val="000000" w:themeColor="text1"/>
        </w:rPr>
      </w:pPr>
    </w:p>
    <w:p w14:paraId="15B84AA4" w14:textId="39DA3522" w:rsidR="005E64DF" w:rsidRPr="00B81FAC" w:rsidRDefault="005E64DF" w:rsidP="00F54B8D">
      <w:pPr>
        <w:pStyle w:val="FootnoteText"/>
        <w:jc w:val="both"/>
        <w:rPr>
          <w:rFonts w:eastAsia="Times New Roman" w:cs="Times New Roman"/>
          <w:color w:val="000000" w:themeColor="text1"/>
          <w:shd w:val="clear" w:color="auto" w:fill="FFFFFF"/>
        </w:rPr>
      </w:pPr>
      <w:proofErr w:type="spellStart"/>
      <w:r w:rsidRPr="00B81FAC">
        <w:rPr>
          <w:rFonts w:eastAsia="Times New Roman" w:cs="Times New Roman"/>
          <w:color w:val="000000" w:themeColor="text1"/>
          <w:shd w:val="clear" w:color="auto" w:fill="FFFFFF"/>
        </w:rPr>
        <w:t>Drucilla</w:t>
      </w:r>
      <w:proofErr w:type="spellEnd"/>
      <w:r w:rsidRPr="00B81FAC">
        <w:rPr>
          <w:rFonts w:eastAsia="Times New Roman" w:cs="Times New Roman"/>
          <w:color w:val="000000" w:themeColor="text1"/>
          <w:shd w:val="clear" w:color="auto" w:fill="FFFFFF"/>
        </w:rPr>
        <w:t xml:space="preserve"> Cornell, Michel Rosenfeld &amp; David Carlson (</w:t>
      </w:r>
      <w:proofErr w:type="spellStart"/>
      <w:r w:rsidRPr="00B81FAC">
        <w:rPr>
          <w:rFonts w:eastAsia="Times New Roman" w:cs="Times New Roman"/>
          <w:color w:val="000000" w:themeColor="text1"/>
          <w:shd w:val="clear" w:color="auto" w:fill="FFFFFF"/>
        </w:rPr>
        <w:t>eds</w:t>
      </w:r>
      <w:proofErr w:type="spellEnd"/>
      <w:r w:rsidRPr="00B81FAC">
        <w:rPr>
          <w:rFonts w:eastAsia="Times New Roman" w:cs="Times New Roman"/>
          <w:color w:val="000000" w:themeColor="text1"/>
          <w:shd w:val="clear" w:color="auto" w:fill="FFFFFF"/>
        </w:rPr>
        <w:t>), </w:t>
      </w:r>
      <w:r w:rsidRPr="00B81FAC">
        <w:rPr>
          <w:rFonts w:eastAsia="Times New Roman" w:cs="Times New Roman"/>
          <w:i/>
          <w:iCs/>
          <w:color w:val="000000" w:themeColor="text1"/>
          <w:shd w:val="clear" w:color="auto" w:fill="FFFFFF"/>
        </w:rPr>
        <w:t>Deconstruction and the Possibility of Justice (</w:t>
      </w:r>
      <w:r w:rsidRPr="00B81FAC">
        <w:rPr>
          <w:rFonts w:eastAsia="Times New Roman" w:cs="Times New Roman"/>
          <w:color w:val="000000" w:themeColor="text1"/>
          <w:shd w:val="clear" w:color="auto" w:fill="FFFFFF"/>
        </w:rPr>
        <w:t>Routledge, 1992)</w:t>
      </w:r>
    </w:p>
    <w:p w14:paraId="03353AC3" w14:textId="77777777" w:rsidR="00F54B8D" w:rsidRPr="00B81FAC" w:rsidRDefault="00F54B8D" w:rsidP="00F54B8D">
      <w:pPr>
        <w:pStyle w:val="FootnoteText"/>
        <w:jc w:val="both"/>
        <w:rPr>
          <w:rFonts w:eastAsia="Times New Roman" w:cs="Times New Roman"/>
          <w:color w:val="000000" w:themeColor="text1"/>
          <w:shd w:val="clear" w:color="auto" w:fill="FFFFFF"/>
        </w:rPr>
      </w:pPr>
    </w:p>
    <w:p w14:paraId="5A143BA3" w14:textId="293B04C4"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Desmond </w:t>
      </w:r>
      <w:proofErr w:type="spellStart"/>
      <w:r w:rsidRPr="00B81FAC">
        <w:rPr>
          <w:rFonts w:cs="Times New Roman"/>
          <w:color w:val="000000" w:themeColor="text1"/>
        </w:rPr>
        <w:t>Manderson</w:t>
      </w:r>
      <w:proofErr w:type="spellEnd"/>
      <w:r w:rsidRPr="00B81FAC">
        <w:rPr>
          <w:rFonts w:cs="Times New Roman"/>
          <w:color w:val="000000" w:themeColor="text1"/>
        </w:rPr>
        <w:t xml:space="preserve">, </w:t>
      </w:r>
      <w:r w:rsidRPr="00B81FAC">
        <w:rPr>
          <w:rFonts w:cs="Times New Roman"/>
          <w:i/>
          <w:color w:val="000000" w:themeColor="text1"/>
        </w:rPr>
        <w:t>Songs Without Music</w:t>
      </w:r>
      <w:r w:rsidRPr="00B81FAC">
        <w:rPr>
          <w:rFonts w:cs="Times New Roman"/>
          <w:color w:val="000000" w:themeColor="text1"/>
        </w:rPr>
        <w:t xml:space="preserve"> (University of California Press, 2000)</w:t>
      </w:r>
    </w:p>
    <w:p w14:paraId="58328CD2" w14:textId="77777777" w:rsidR="00F54B8D" w:rsidRPr="00B81FAC" w:rsidRDefault="00F54B8D" w:rsidP="00F54B8D">
      <w:pPr>
        <w:pStyle w:val="FootnoteText"/>
        <w:jc w:val="both"/>
        <w:rPr>
          <w:rFonts w:cs="Times New Roman"/>
          <w:color w:val="000000" w:themeColor="text1"/>
        </w:rPr>
      </w:pPr>
    </w:p>
    <w:p w14:paraId="5540AFAF" w14:textId="3C82C71D" w:rsidR="005E64DF" w:rsidRPr="00B81FAC" w:rsidRDefault="005E64DF" w:rsidP="00F54B8D">
      <w:pPr>
        <w:pStyle w:val="FootnoteText"/>
        <w:jc w:val="both"/>
        <w:rPr>
          <w:rFonts w:cs="Times New Roman"/>
          <w:bCs/>
          <w:color w:val="000000" w:themeColor="text1"/>
        </w:rPr>
      </w:pPr>
      <w:r w:rsidRPr="00B81FAC">
        <w:rPr>
          <w:rFonts w:cs="Times New Roman"/>
          <w:color w:val="000000" w:themeColor="text1"/>
        </w:rPr>
        <w:t xml:space="preserve">Edgar </w:t>
      </w:r>
      <w:proofErr w:type="spellStart"/>
      <w:r w:rsidRPr="00B81FAC">
        <w:rPr>
          <w:rFonts w:cs="Times New Roman"/>
          <w:color w:val="000000" w:themeColor="text1"/>
        </w:rPr>
        <w:t>Landgraf</w:t>
      </w:r>
      <w:proofErr w:type="spellEnd"/>
      <w:r w:rsidRPr="00B81FAC">
        <w:rPr>
          <w:rFonts w:cs="Times New Roman"/>
          <w:i/>
          <w:color w:val="000000" w:themeColor="text1"/>
        </w:rPr>
        <w:t xml:space="preserve">, </w:t>
      </w:r>
      <w:r w:rsidRPr="00B81FAC">
        <w:rPr>
          <w:rFonts w:cs="Times New Roman"/>
          <w:bCs/>
          <w:i/>
          <w:color w:val="000000" w:themeColor="text1"/>
        </w:rPr>
        <w:t xml:space="preserve">Improvisation as Art: Conceptual Challenges, Historical Perspectives </w:t>
      </w:r>
      <w:r w:rsidRPr="00B81FAC">
        <w:rPr>
          <w:rFonts w:cs="Times New Roman"/>
          <w:bCs/>
          <w:color w:val="000000" w:themeColor="text1"/>
        </w:rPr>
        <w:t xml:space="preserve">(Bloomsbury Publishing, 2011) </w:t>
      </w:r>
    </w:p>
    <w:p w14:paraId="001D8552" w14:textId="77777777" w:rsidR="00F54B8D" w:rsidRPr="00B81FAC" w:rsidRDefault="00F54B8D" w:rsidP="00F54B8D">
      <w:pPr>
        <w:pStyle w:val="FootnoteText"/>
        <w:jc w:val="both"/>
        <w:rPr>
          <w:rFonts w:cs="Times New Roman"/>
          <w:bCs/>
          <w:color w:val="000000" w:themeColor="text1"/>
        </w:rPr>
      </w:pPr>
    </w:p>
    <w:p w14:paraId="2DA0B3C0" w14:textId="77777777"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Heather </w:t>
      </w:r>
      <w:proofErr w:type="spellStart"/>
      <w:r w:rsidRPr="00B81FAC">
        <w:rPr>
          <w:rFonts w:cs="Times New Roman"/>
          <w:color w:val="000000" w:themeColor="text1"/>
        </w:rPr>
        <w:t>Strang</w:t>
      </w:r>
      <w:proofErr w:type="spellEnd"/>
      <w:r w:rsidRPr="00B81FAC">
        <w:rPr>
          <w:rFonts w:cs="Times New Roman"/>
          <w:color w:val="000000" w:themeColor="text1"/>
        </w:rPr>
        <w:t xml:space="preserve"> and John Braithwaite (</w:t>
      </w:r>
      <w:proofErr w:type="spellStart"/>
      <w:r w:rsidRPr="00B81FAC">
        <w:rPr>
          <w:rFonts w:cs="Times New Roman"/>
          <w:color w:val="000000" w:themeColor="text1"/>
        </w:rPr>
        <w:t>eds</w:t>
      </w:r>
      <w:proofErr w:type="spellEnd"/>
      <w:r w:rsidRPr="00B81FAC">
        <w:rPr>
          <w:rFonts w:cs="Times New Roman"/>
          <w:color w:val="000000" w:themeColor="text1"/>
        </w:rPr>
        <w:t xml:space="preserve">) </w:t>
      </w:r>
      <w:r w:rsidRPr="00B81FAC">
        <w:rPr>
          <w:rFonts w:cs="Times New Roman"/>
          <w:i/>
          <w:color w:val="000000" w:themeColor="text1"/>
        </w:rPr>
        <w:t>Restorative Justice and Civil Society</w:t>
      </w:r>
      <w:r w:rsidRPr="00B81FAC">
        <w:rPr>
          <w:rFonts w:cs="Times New Roman"/>
          <w:color w:val="000000" w:themeColor="text1"/>
        </w:rPr>
        <w:t xml:space="preserve"> (CUP, 2001)</w:t>
      </w:r>
    </w:p>
    <w:p w14:paraId="091CAB2A" w14:textId="56758E04"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Howard H Becker, </w:t>
      </w:r>
      <w:r w:rsidRPr="00B81FAC">
        <w:rPr>
          <w:rFonts w:cs="Times New Roman"/>
          <w:i/>
          <w:color w:val="000000" w:themeColor="text1"/>
        </w:rPr>
        <w:t>Outsiders</w:t>
      </w:r>
      <w:r w:rsidRPr="00B81FAC">
        <w:rPr>
          <w:rFonts w:cs="Times New Roman"/>
          <w:color w:val="000000" w:themeColor="text1"/>
        </w:rPr>
        <w:t xml:space="preserve"> (Simon Schuster, 1963) </w:t>
      </w:r>
    </w:p>
    <w:p w14:paraId="76D60877" w14:textId="77777777" w:rsidR="00F54B8D" w:rsidRPr="00B81FAC" w:rsidRDefault="00F54B8D" w:rsidP="00F54B8D">
      <w:pPr>
        <w:pStyle w:val="FootnoteText"/>
        <w:jc w:val="both"/>
        <w:rPr>
          <w:rFonts w:cs="Times New Roman"/>
          <w:color w:val="000000" w:themeColor="text1"/>
        </w:rPr>
      </w:pPr>
    </w:p>
    <w:p w14:paraId="2BDF18A4" w14:textId="00F60C21"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Jacques Derrida, </w:t>
      </w:r>
      <w:r w:rsidRPr="00B81FAC">
        <w:rPr>
          <w:rFonts w:cs="Times New Roman"/>
          <w:i/>
          <w:color w:val="000000" w:themeColor="text1"/>
        </w:rPr>
        <w:t xml:space="preserve">Deconstruction in a Nutshell a Conversation with </w:t>
      </w:r>
      <w:proofErr w:type="spellStart"/>
      <w:r w:rsidRPr="00B81FAC">
        <w:rPr>
          <w:rFonts w:cs="Times New Roman"/>
          <w:i/>
          <w:color w:val="000000" w:themeColor="text1"/>
        </w:rPr>
        <w:t>Jacuqes</w:t>
      </w:r>
      <w:proofErr w:type="spellEnd"/>
      <w:r w:rsidRPr="00B81FAC">
        <w:rPr>
          <w:rFonts w:cs="Times New Roman"/>
          <w:i/>
          <w:color w:val="000000" w:themeColor="text1"/>
        </w:rPr>
        <w:t xml:space="preserve"> Derrida</w:t>
      </w:r>
      <w:r w:rsidRPr="00B81FAC">
        <w:rPr>
          <w:rFonts w:cs="Times New Roman"/>
          <w:color w:val="000000" w:themeColor="text1"/>
        </w:rPr>
        <w:t xml:space="preserve"> (Fordham University Press, 1997)</w:t>
      </w:r>
    </w:p>
    <w:p w14:paraId="7A3C050F" w14:textId="77777777" w:rsidR="00F54B8D" w:rsidRPr="00B81FAC" w:rsidRDefault="00F54B8D" w:rsidP="00F54B8D">
      <w:pPr>
        <w:pStyle w:val="FootnoteText"/>
        <w:jc w:val="both"/>
        <w:rPr>
          <w:rFonts w:cs="Times New Roman"/>
          <w:bCs/>
          <w:color w:val="000000" w:themeColor="text1"/>
        </w:rPr>
      </w:pPr>
    </w:p>
    <w:p w14:paraId="28C10FC4" w14:textId="051F919F"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John D Caputo, </w:t>
      </w:r>
      <w:r w:rsidRPr="00B81FAC">
        <w:rPr>
          <w:rFonts w:cs="Times New Roman"/>
          <w:i/>
          <w:color w:val="000000" w:themeColor="text1"/>
        </w:rPr>
        <w:t>Deconstruction in a Nutshell: A Conversation with Jacques Derrida</w:t>
      </w:r>
      <w:r w:rsidRPr="00B81FAC">
        <w:rPr>
          <w:rFonts w:cs="Times New Roman"/>
          <w:color w:val="000000" w:themeColor="text1"/>
        </w:rPr>
        <w:t xml:space="preserve"> (Fordham University Press, 1997)</w:t>
      </w:r>
    </w:p>
    <w:p w14:paraId="27224386" w14:textId="77777777" w:rsidR="00F54B8D" w:rsidRPr="00B81FAC" w:rsidRDefault="00F54B8D" w:rsidP="00F54B8D">
      <w:pPr>
        <w:pStyle w:val="FootnoteText"/>
        <w:jc w:val="both"/>
        <w:rPr>
          <w:rFonts w:cs="Times New Roman"/>
          <w:color w:val="000000" w:themeColor="text1"/>
        </w:rPr>
      </w:pPr>
    </w:p>
    <w:p w14:paraId="118690EC" w14:textId="4AB2E155" w:rsidR="005E64DF" w:rsidRPr="00B81FAC" w:rsidRDefault="005E64DF" w:rsidP="00F54B8D">
      <w:pPr>
        <w:pStyle w:val="FootnoteText"/>
        <w:jc w:val="both"/>
        <w:rPr>
          <w:rFonts w:cs="Times New Roman"/>
          <w:bCs/>
          <w:color w:val="000000" w:themeColor="text1"/>
        </w:rPr>
      </w:pPr>
      <w:r w:rsidRPr="00B81FAC">
        <w:rPr>
          <w:rFonts w:cs="Times New Roman"/>
          <w:color w:val="000000" w:themeColor="text1"/>
        </w:rPr>
        <w:t xml:space="preserve">John Caputo, </w:t>
      </w:r>
      <w:r w:rsidRPr="00B81FAC">
        <w:rPr>
          <w:rFonts w:cs="Times New Roman"/>
          <w:i/>
          <w:color w:val="000000" w:themeColor="text1"/>
        </w:rPr>
        <w:t>The Prayers and Tears of Jacques Derrida: </w:t>
      </w:r>
      <w:r w:rsidRPr="00B81FAC">
        <w:rPr>
          <w:rFonts w:cs="Times New Roman"/>
          <w:bCs/>
          <w:i/>
          <w:color w:val="000000" w:themeColor="text1"/>
        </w:rPr>
        <w:t xml:space="preserve">Religion Without Religion </w:t>
      </w:r>
      <w:r w:rsidRPr="00B81FAC">
        <w:rPr>
          <w:rFonts w:cs="Times New Roman"/>
          <w:bCs/>
          <w:color w:val="000000" w:themeColor="text1"/>
        </w:rPr>
        <w:t>(Indiana University Press, 1997)</w:t>
      </w:r>
    </w:p>
    <w:p w14:paraId="4B7B5B36" w14:textId="77777777" w:rsidR="00F54B8D" w:rsidRPr="00B81FAC" w:rsidRDefault="00F54B8D" w:rsidP="00F54B8D">
      <w:pPr>
        <w:pStyle w:val="FootnoteText"/>
        <w:jc w:val="both"/>
        <w:rPr>
          <w:rFonts w:cs="Times New Roman"/>
          <w:bCs/>
          <w:color w:val="000000" w:themeColor="text1"/>
        </w:rPr>
      </w:pPr>
    </w:p>
    <w:p w14:paraId="7272627B" w14:textId="391DF4C3" w:rsidR="005E64DF" w:rsidRPr="00B81FAC" w:rsidRDefault="005E64DF" w:rsidP="00F54B8D">
      <w:pPr>
        <w:pStyle w:val="FootnoteText"/>
        <w:jc w:val="both"/>
        <w:rPr>
          <w:rFonts w:cs="Times New Roman"/>
          <w:bCs/>
          <w:color w:val="000000" w:themeColor="text1"/>
        </w:rPr>
      </w:pPr>
      <w:r w:rsidRPr="00B81FAC">
        <w:rPr>
          <w:rFonts w:cs="Times New Roman"/>
          <w:color w:val="000000" w:themeColor="text1"/>
        </w:rPr>
        <w:t xml:space="preserve">John </w:t>
      </w:r>
      <w:proofErr w:type="spellStart"/>
      <w:r w:rsidRPr="00B81FAC">
        <w:rPr>
          <w:rFonts w:cs="Times New Roman"/>
          <w:color w:val="000000" w:themeColor="text1"/>
        </w:rPr>
        <w:t>Sallis</w:t>
      </w:r>
      <w:proofErr w:type="spellEnd"/>
      <w:r w:rsidRPr="00B81FAC">
        <w:rPr>
          <w:rFonts w:cs="Times New Roman"/>
          <w:color w:val="000000" w:themeColor="text1"/>
        </w:rPr>
        <w:t xml:space="preserve"> (</w:t>
      </w:r>
      <w:proofErr w:type="spellStart"/>
      <w:r w:rsidRPr="00B81FAC">
        <w:rPr>
          <w:rFonts w:cs="Times New Roman"/>
          <w:color w:val="000000" w:themeColor="text1"/>
        </w:rPr>
        <w:t>eds</w:t>
      </w:r>
      <w:proofErr w:type="spellEnd"/>
      <w:r w:rsidRPr="00B81FAC">
        <w:rPr>
          <w:rFonts w:cs="Times New Roman"/>
          <w:color w:val="000000" w:themeColor="text1"/>
        </w:rPr>
        <w:t xml:space="preserve">) </w:t>
      </w:r>
      <w:r w:rsidRPr="00B81FAC">
        <w:rPr>
          <w:rFonts w:cs="Times New Roman"/>
          <w:bCs/>
          <w:i/>
          <w:color w:val="000000" w:themeColor="text1"/>
        </w:rPr>
        <w:t>Deconstruction and Philosophy: The Texts of Jacques Derrida</w:t>
      </w:r>
      <w:r w:rsidRPr="00B81FAC">
        <w:rPr>
          <w:rFonts w:cs="Times New Roman"/>
          <w:bCs/>
          <w:color w:val="000000" w:themeColor="text1"/>
        </w:rPr>
        <w:t xml:space="preserve"> (University of Chicago Press, 1987)</w:t>
      </w:r>
    </w:p>
    <w:p w14:paraId="4D43A0CD" w14:textId="77777777" w:rsidR="00F54B8D" w:rsidRPr="00B81FAC" w:rsidRDefault="00F54B8D" w:rsidP="00F54B8D">
      <w:pPr>
        <w:pStyle w:val="FootnoteText"/>
        <w:jc w:val="both"/>
        <w:rPr>
          <w:rFonts w:cs="Times New Roman"/>
          <w:bCs/>
          <w:color w:val="000000" w:themeColor="text1"/>
        </w:rPr>
      </w:pPr>
    </w:p>
    <w:p w14:paraId="29390418" w14:textId="5568DAF9" w:rsidR="005E64DF" w:rsidRPr="00B81FAC" w:rsidRDefault="005E64DF" w:rsidP="00F54B8D">
      <w:pPr>
        <w:pStyle w:val="FootnoteText"/>
        <w:jc w:val="both"/>
        <w:rPr>
          <w:rFonts w:cs="Times New Roman"/>
          <w:i/>
          <w:color w:val="000000" w:themeColor="text1"/>
        </w:rPr>
      </w:pPr>
      <w:r w:rsidRPr="00B81FAC">
        <w:rPr>
          <w:rFonts w:cs="Times New Roman"/>
          <w:color w:val="000000" w:themeColor="text1"/>
        </w:rPr>
        <w:t xml:space="preserve">Julian V Roberts, </w:t>
      </w:r>
      <w:r w:rsidRPr="00B81FAC">
        <w:rPr>
          <w:rFonts w:cs="Times New Roman"/>
          <w:i/>
          <w:color w:val="000000" w:themeColor="text1"/>
        </w:rPr>
        <w:t xml:space="preserve">The Virtual Prison: Community Custody and the Evolution of Imprisonment  (Cambridge University Press, 2004) </w:t>
      </w:r>
    </w:p>
    <w:p w14:paraId="32A56164" w14:textId="77777777" w:rsidR="00F54B8D" w:rsidRPr="00B81FAC" w:rsidRDefault="00F54B8D" w:rsidP="00F54B8D">
      <w:pPr>
        <w:pStyle w:val="FootnoteText"/>
        <w:jc w:val="both"/>
        <w:rPr>
          <w:rFonts w:cs="Times New Roman"/>
          <w:color w:val="000000" w:themeColor="text1"/>
        </w:rPr>
      </w:pPr>
    </w:p>
    <w:p w14:paraId="0B5EC67E" w14:textId="03415143"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Mark Dooley and Liam Kavanagh, </w:t>
      </w:r>
      <w:r w:rsidRPr="00B81FAC">
        <w:rPr>
          <w:rFonts w:cs="Times New Roman"/>
          <w:i/>
          <w:color w:val="000000" w:themeColor="text1"/>
        </w:rPr>
        <w:t>The Philosophy of Derrida</w:t>
      </w:r>
      <w:r w:rsidRPr="00B81FAC">
        <w:rPr>
          <w:rFonts w:cs="Times New Roman"/>
          <w:color w:val="000000" w:themeColor="text1"/>
        </w:rPr>
        <w:t xml:space="preserve"> (Routledge, 2014)</w:t>
      </w:r>
    </w:p>
    <w:p w14:paraId="7BD71E60" w14:textId="77777777" w:rsidR="00F54B8D" w:rsidRPr="00B81FAC" w:rsidRDefault="00F54B8D" w:rsidP="00F54B8D">
      <w:pPr>
        <w:pStyle w:val="FootnoteText"/>
        <w:jc w:val="both"/>
        <w:rPr>
          <w:rFonts w:cs="Times New Roman"/>
          <w:color w:val="000000" w:themeColor="text1"/>
        </w:rPr>
      </w:pPr>
    </w:p>
    <w:p w14:paraId="4DF184F9" w14:textId="621670FB"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Michael A Peters and Gert </w:t>
      </w:r>
      <w:proofErr w:type="spellStart"/>
      <w:r w:rsidRPr="00B81FAC">
        <w:rPr>
          <w:rFonts w:cs="Times New Roman"/>
          <w:color w:val="000000" w:themeColor="text1"/>
        </w:rPr>
        <w:t>Biesta</w:t>
      </w:r>
      <w:proofErr w:type="spellEnd"/>
      <w:r w:rsidRPr="00B81FAC">
        <w:rPr>
          <w:rFonts w:cs="Times New Roman"/>
          <w:color w:val="000000" w:themeColor="text1"/>
        </w:rPr>
        <w:t xml:space="preserve">, </w:t>
      </w:r>
      <w:r w:rsidRPr="00B81FAC">
        <w:rPr>
          <w:rFonts w:cs="Times New Roman"/>
          <w:i/>
          <w:color w:val="000000" w:themeColor="text1"/>
        </w:rPr>
        <w:t>Derrida, Deconstruction and the Politics of Pedagogy</w:t>
      </w:r>
      <w:r w:rsidRPr="00B81FAC">
        <w:rPr>
          <w:rFonts w:cs="Times New Roman"/>
          <w:color w:val="000000" w:themeColor="text1"/>
        </w:rPr>
        <w:t xml:space="preserve"> (Peter Lang, 2009)</w:t>
      </w:r>
    </w:p>
    <w:p w14:paraId="11F92F1E" w14:textId="77777777" w:rsidR="00F54B8D" w:rsidRPr="00B81FAC" w:rsidRDefault="00F54B8D" w:rsidP="00F54B8D">
      <w:pPr>
        <w:pStyle w:val="FootnoteText"/>
        <w:jc w:val="both"/>
        <w:rPr>
          <w:rFonts w:cs="Times New Roman"/>
          <w:color w:val="000000" w:themeColor="text1"/>
        </w:rPr>
      </w:pPr>
    </w:p>
    <w:p w14:paraId="45871CF3" w14:textId="0AC39238" w:rsidR="005E64DF" w:rsidRPr="00B81FAC" w:rsidRDefault="005E64DF" w:rsidP="00F54B8D">
      <w:pPr>
        <w:pStyle w:val="FootnoteText"/>
        <w:jc w:val="both"/>
        <w:rPr>
          <w:rFonts w:eastAsia="Times New Roman" w:cs="Times New Roman"/>
          <w:color w:val="000000" w:themeColor="text1"/>
        </w:rPr>
      </w:pPr>
      <w:r w:rsidRPr="00B81FAC">
        <w:rPr>
          <w:rFonts w:cs="Times New Roman"/>
          <w:color w:val="000000" w:themeColor="text1"/>
        </w:rPr>
        <w:t xml:space="preserve">Niall Lucy, </w:t>
      </w:r>
      <w:r w:rsidRPr="00B81FAC">
        <w:rPr>
          <w:rFonts w:eastAsia="Times New Roman" w:cs="Times New Roman"/>
          <w:i/>
          <w:color w:val="000000" w:themeColor="text1"/>
        </w:rPr>
        <w:t>Beyond Semiotics: Text, Culture and Technology</w:t>
      </w:r>
      <w:r w:rsidRPr="00B81FAC">
        <w:rPr>
          <w:rFonts w:eastAsia="Times New Roman" w:cs="Times New Roman"/>
          <w:color w:val="000000" w:themeColor="text1"/>
        </w:rPr>
        <w:t xml:space="preserve"> (</w:t>
      </w:r>
      <w:r w:rsidRPr="00B81FAC">
        <w:rPr>
          <w:rFonts w:eastAsia="Times New Roman" w:cs="Times New Roman"/>
          <w:color w:val="000000" w:themeColor="text1"/>
          <w:shd w:val="clear" w:color="auto" w:fill="FFFFFF"/>
        </w:rPr>
        <w:t>A&amp;C Black, 2001</w:t>
      </w:r>
      <w:r w:rsidRPr="00B81FAC">
        <w:rPr>
          <w:rFonts w:eastAsia="Times New Roman" w:cs="Times New Roman"/>
          <w:color w:val="000000" w:themeColor="text1"/>
        </w:rPr>
        <w:t>)</w:t>
      </w:r>
    </w:p>
    <w:p w14:paraId="0BCD171C" w14:textId="77777777" w:rsidR="00F54B8D" w:rsidRPr="00B81FAC" w:rsidRDefault="00F54B8D" w:rsidP="00F54B8D">
      <w:pPr>
        <w:pStyle w:val="FootnoteText"/>
        <w:jc w:val="both"/>
        <w:rPr>
          <w:rFonts w:cs="Times New Roman"/>
          <w:color w:val="000000" w:themeColor="text1"/>
        </w:rPr>
      </w:pPr>
    </w:p>
    <w:p w14:paraId="6B6E5D9B" w14:textId="06289218" w:rsidR="005E64DF" w:rsidRPr="00B81FAC" w:rsidRDefault="005E64DF" w:rsidP="00F54B8D">
      <w:pPr>
        <w:pStyle w:val="FootnoteText"/>
        <w:jc w:val="both"/>
        <w:rPr>
          <w:rFonts w:cs="Times New Roman"/>
          <w:color w:val="000000" w:themeColor="text1"/>
          <w:shd w:val="clear" w:color="auto" w:fill="FFFFFF"/>
        </w:rPr>
      </w:pPr>
      <w:r w:rsidRPr="00B81FAC">
        <w:rPr>
          <w:rFonts w:cs="Times New Roman"/>
          <w:color w:val="000000" w:themeColor="text1"/>
          <w:shd w:val="clear" w:color="auto" w:fill="FFFFFF"/>
        </w:rPr>
        <w:t xml:space="preserve">Oliver Wendell Holmes, </w:t>
      </w:r>
      <w:r w:rsidRPr="00B81FAC">
        <w:rPr>
          <w:rFonts w:cs="Times New Roman"/>
          <w:i/>
          <w:color w:val="000000" w:themeColor="text1"/>
          <w:shd w:val="clear" w:color="auto" w:fill="FFFFFF"/>
        </w:rPr>
        <w:t>The Common Law</w:t>
      </w:r>
      <w:r w:rsidRPr="00B81FAC">
        <w:rPr>
          <w:rFonts w:cs="Times New Roman"/>
          <w:color w:val="000000" w:themeColor="text1"/>
          <w:shd w:val="clear" w:color="auto" w:fill="FFFFFF"/>
        </w:rPr>
        <w:t xml:space="preserve"> (Courier Corporation, 2013)</w:t>
      </w:r>
    </w:p>
    <w:p w14:paraId="5D795272" w14:textId="77777777" w:rsidR="00F54B8D" w:rsidRPr="00B81FAC" w:rsidRDefault="00F54B8D" w:rsidP="00F54B8D">
      <w:pPr>
        <w:pStyle w:val="FootnoteText"/>
        <w:jc w:val="both"/>
        <w:rPr>
          <w:rFonts w:cs="Times New Roman"/>
          <w:color w:val="000000" w:themeColor="text1"/>
          <w:shd w:val="clear" w:color="auto" w:fill="FFFFFF"/>
        </w:rPr>
      </w:pPr>
    </w:p>
    <w:p w14:paraId="040A0085" w14:textId="15B0A7E1"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Peter </w:t>
      </w:r>
      <w:proofErr w:type="spellStart"/>
      <w:r w:rsidRPr="00B81FAC">
        <w:rPr>
          <w:rFonts w:cs="Times New Roman"/>
          <w:color w:val="000000" w:themeColor="text1"/>
        </w:rPr>
        <w:t>Pesic</w:t>
      </w:r>
      <w:proofErr w:type="spellEnd"/>
      <w:r w:rsidRPr="00B81FAC">
        <w:rPr>
          <w:rFonts w:cs="Times New Roman"/>
          <w:color w:val="000000" w:themeColor="text1"/>
        </w:rPr>
        <w:t xml:space="preserve">, </w:t>
      </w:r>
      <w:r w:rsidRPr="00B81FAC">
        <w:rPr>
          <w:rFonts w:cs="Times New Roman"/>
          <w:i/>
          <w:color w:val="000000" w:themeColor="text1"/>
        </w:rPr>
        <w:t>Polyphonic Minds: Music of the Hemispheres</w:t>
      </w:r>
      <w:r w:rsidRPr="00B81FAC">
        <w:rPr>
          <w:rFonts w:cs="Times New Roman"/>
          <w:color w:val="000000" w:themeColor="text1"/>
        </w:rPr>
        <w:t xml:space="preserve"> (MIT Press, 2017)</w:t>
      </w:r>
    </w:p>
    <w:p w14:paraId="35251923" w14:textId="77777777" w:rsidR="00F54B8D" w:rsidRPr="00B81FAC" w:rsidRDefault="00F54B8D" w:rsidP="00F54B8D">
      <w:pPr>
        <w:pStyle w:val="FootnoteText"/>
        <w:jc w:val="both"/>
        <w:rPr>
          <w:rFonts w:cs="Times New Roman"/>
          <w:color w:val="000000" w:themeColor="text1"/>
        </w:rPr>
      </w:pPr>
    </w:p>
    <w:p w14:paraId="0EC28F83" w14:textId="15431FFC"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Pierre Legrand, </w:t>
      </w:r>
      <w:r w:rsidRPr="00B81FAC">
        <w:rPr>
          <w:rFonts w:cs="Times New Roman"/>
          <w:i/>
          <w:color w:val="000000" w:themeColor="text1"/>
        </w:rPr>
        <w:t>Derrida and Law</w:t>
      </w:r>
      <w:r w:rsidRPr="00B81FAC">
        <w:rPr>
          <w:rFonts w:cs="Times New Roman"/>
          <w:color w:val="000000" w:themeColor="text1"/>
        </w:rPr>
        <w:t xml:space="preserve"> (Routledge, 2017)</w:t>
      </w:r>
    </w:p>
    <w:p w14:paraId="4B2EB48D" w14:textId="77777777" w:rsidR="00F54B8D" w:rsidRPr="00B81FAC" w:rsidRDefault="00F54B8D" w:rsidP="00F54B8D">
      <w:pPr>
        <w:pStyle w:val="FootnoteText"/>
        <w:jc w:val="both"/>
        <w:rPr>
          <w:rFonts w:cs="Times New Roman"/>
          <w:color w:val="000000" w:themeColor="text1"/>
        </w:rPr>
      </w:pPr>
    </w:p>
    <w:p w14:paraId="590859F9" w14:textId="6E437662" w:rsidR="005E64DF" w:rsidRPr="00B81FAC" w:rsidRDefault="005E64DF" w:rsidP="00F54B8D">
      <w:pPr>
        <w:pStyle w:val="FootnoteText"/>
        <w:jc w:val="both"/>
        <w:rPr>
          <w:rFonts w:cs="Times New Roman"/>
          <w:color w:val="000000" w:themeColor="text1"/>
          <w:shd w:val="clear" w:color="auto" w:fill="FFFFFF"/>
        </w:rPr>
      </w:pPr>
      <w:r w:rsidRPr="00B81FAC">
        <w:rPr>
          <w:rFonts w:cs="Times New Roman"/>
          <w:color w:val="000000" w:themeColor="text1"/>
          <w:shd w:val="clear" w:color="auto" w:fill="FFFFFF"/>
        </w:rPr>
        <w:t xml:space="preserve">Sara Ramshaw, </w:t>
      </w:r>
      <w:r w:rsidRPr="00B81FAC">
        <w:rPr>
          <w:rFonts w:cs="Times New Roman"/>
          <w:i/>
          <w:color w:val="000000" w:themeColor="text1"/>
          <w:shd w:val="clear" w:color="auto" w:fill="FFFFFF"/>
        </w:rPr>
        <w:t>Justice as Improvisation: The Law of the Extempore</w:t>
      </w:r>
      <w:r w:rsidRPr="00B81FAC">
        <w:rPr>
          <w:rFonts w:cs="Times New Roman"/>
          <w:color w:val="000000" w:themeColor="text1"/>
          <w:shd w:val="clear" w:color="auto" w:fill="FFFFFF"/>
        </w:rPr>
        <w:t xml:space="preserve"> (Routledge, 2013)</w:t>
      </w:r>
    </w:p>
    <w:p w14:paraId="2D219034" w14:textId="77777777" w:rsidR="00F54B8D" w:rsidRPr="00B81FAC" w:rsidRDefault="00F54B8D" w:rsidP="00F54B8D">
      <w:pPr>
        <w:pStyle w:val="FootnoteText"/>
        <w:jc w:val="both"/>
        <w:rPr>
          <w:rFonts w:cs="Times New Roman"/>
          <w:color w:val="000000" w:themeColor="text1"/>
          <w:shd w:val="clear" w:color="auto" w:fill="FFFFFF"/>
        </w:rPr>
      </w:pPr>
    </w:p>
    <w:p w14:paraId="307086F1" w14:textId="278634A6" w:rsidR="005E64DF" w:rsidRPr="00B81FAC" w:rsidRDefault="00012710" w:rsidP="00F54B8D">
      <w:pPr>
        <w:pStyle w:val="FootnoteText"/>
        <w:jc w:val="both"/>
        <w:rPr>
          <w:rFonts w:cs="Times New Roman"/>
          <w:color w:val="000000" w:themeColor="text1"/>
        </w:rPr>
      </w:pPr>
      <w:proofErr w:type="spellStart"/>
      <w:r w:rsidRPr="00B81FAC">
        <w:rPr>
          <w:rFonts w:cs="Times New Roman"/>
          <w:color w:val="000000" w:themeColor="text1"/>
        </w:rPr>
        <w:t>Sidonie</w:t>
      </w:r>
      <w:proofErr w:type="spellEnd"/>
      <w:r w:rsidRPr="00B81FAC">
        <w:rPr>
          <w:rFonts w:cs="Times New Roman"/>
          <w:color w:val="000000" w:themeColor="text1"/>
        </w:rPr>
        <w:t xml:space="preserve"> Smith and Julia Watson (</w:t>
      </w:r>
      <w:proofErr w:type="spellStart"/>
      <w:r w:rsidRPr="00B81FAC">
        <w:rPr>
          <w:rFonts w:cs="Times New Roman"/>
          <w:color w:val="000000" w:themeColor="text1"/>
        </w:rPr>
        <w:t>eds</w:t>
      </w:r>
      <w:proofErr w:type="spellEnd"/>
      <w:r w:rsidRPr="00B81FAC">
        <w:rPr>
          <w:rFonts w:cs="Times New Roman"/>
          <w:color w:val="000000" w:themeColor="text1"/>
        </w:rPr>
        <w:t>)</w:t>
      </w:r>
      <w:r w:rsidRPr="00B81FAC">
        <w:rPr>
          <w:rFonts w:cs="Times New Roman"/>
          <w:i/>
          <w:color w:val="000000" w:themeColor="text1"/>
        </w:rPr>
        <w:t xml:space="preserve"> Autobiography, Theory: A Reader</w:t>
      </w:r>
      <w:r w:rsidRPr="00B81FAC">
        <w:rPr>
          <w:rFonts w:cs="Times New Roman"/>
          <w:color w:val="000000" w:themeColor="text1"/>
        </w:rPr>
        <w:t xml:space="preserve"> (University of Wisconsin Press, 1998)</w:t>
      </w:r>
    </w:p>
    <w:p w14:paraId="67F58B16" w14:textId="77777777" w:rsidR="005E64DF" w:rsidRPr="00B81FAC" w:rsidRDefault="005E64DF" w:rsidP="00F54B8D">
      <w:pPr>
        <w:jc w:val="both"/>
        <w:rPr>
          <w:rFonts w:cs="Times New Roman"/>
          <w:color w:val="000000" w:themeColor="text1"/>
          <w:u w:val="single"/>
        </w:rPr>
      </w:pPr>
    </w:p>
    <w:p w14:paraId="51E5CC64" w14:textId="77777777" w:rsidR="005E64DF" w:rsidRPr="00B81FAC" w:rsidRDefault="005E64DF" w:rsidP="00F54B8D">
      <w:pPr>
        <w:jc w:val="both"/>
        <w:rPr>
          <w:rFonts w:cs="Times New Roman"/>
          <w:color w:val="000000" w:themeColor="text1"/>
          <w:u w:val="single"/>
        </w:rPr>
      </w:pPr>
      <w:r w:rsidRPr="00B81FAC">
        <w:rPr>
          <w:rFonts w:cs="Times New Roman"/>
          <w:color w:val="000000" w:themeColor="text1"/>
          <w:u w:val="single"/>
        </w:rPr>
        <w:t>Theses</w:t>
      </w:r>
    </w:p>
    <w:p w14:paraId="77DF0CC3" w14:textId="77777777" w:rsidR="005E64DF" w:rsidRPr="00B81FAC" w:rsidRDefault="005E64DF" w:rsidP="00F54B8D">
      <w:pPr>
        <w:jc w:val="both"/>
        <w:rPr>
          <w:rFonts w:cs="Times New Roman"/>
          <w:color w:val="000000" w:themeColor="text1"/>
          <w:u w:val="single"/>
        </w:rPr>
      </w:pPr>
    </w:p>
    <w:p w14:paraId="42F99F62" w14:textId="77777777" w:rsidR="005E64DF" w:rsidRPr="00B81FAC" w:rsidRDefault="005E64DF" w:rsidP="00F54B8D">
      <w:pPr>
        <w:jc w:val="both"/>
        <w:rPr>
          <w:rFonts w:cs="Times New Roman"/>
          <w:color w:val="000000" w:themeColor="text1"/>
          <w:u w:val="single"/>
        </w:rPr>
      </w:pPr>
      <w:r w:rsidRPr="00B81FAC">
        <w:rPr>
          <w:rFonts w:cs="Times New Roman"/>
          <w:color w:val="000000" w:themeColor="text1"/>
        </w:rPr>
        <w:t>Daniel Matthews, ‘</w:t>
      </w:r>
      <w:r w:rsidRPr="00B81FAC">
        <w:rPr>
          <w:rFonts w:cs="Times New Roman"/>
          <w:color w:val="000000" w:themeColor="text1"/>
          <w:shd w:val="clear" w:color="auto" w:fill="FFFFFF"/>
        </w:rPr>
        <w:t xml:space="preserve">From jurisdiction to </w:t>
      </w:r>
      <w:proofErr w:type="spellStart"/>
      <w:r w:rsidRPr="00B81FAC">
        <w:rPr>
          <w:rFonts w:cs="Times New Roman"/>
          <w:color w:val="000000" w:themeColor="text1"/>
          <w:shd w:val="clear" w:color="auto" w:fill="FFFFFF"/>
        </w:rPr>
        <w:t>juriswriting</w:t>
      </w:r>
      <w:proofErr w:type="spellEnd"/>
      <w:r w:rsidRPr="00B81FAC">
        <w:rPr>
          <w:rFonts w:cs="Times New Roman"/>
          <w:color w:val="000000" w:themeColor="text1"/>
          <w:shd w:val="clear" w:color="auto" w:fill="FFFFFF"/>
        </w:rPr>
        <w:t xml:space="preserve">: deconstruction at the limits of the law’ (PhD thesis, </w:t>
      </w:r>
      <w:proofErr w:type="spellStart"/>
      <w:r w:rsidRPr="00B81FAC">
        <w:rPr>
          <w:rFonts w:cs="Times New Roman"/>
          <w:color w:val="000000" w:themeColor="text1"/>
          <w:shd w:val="clear" w:color="auto" w:fill="FFFFFF"/>
        </w:rPr>
        <w:t>Birbeck</w:t>
      </w:r>
      <w:proofErr w:type="spellEnd"/>
      <w:r w:rsidRPr="00B81FAC">
        <w:rPr>
          <w:rFonts w:cs="Times New Roman"/>
          <w:color w:val="000000" w:themeColor="text1"/>
          <w:shd w:val="clear" w:color="auto" w:fill="FFFFFF"/>
        </w:rPr>
        <w:t>, University of London, 2015</w:t>
      </w:r>
    </w:p>
    <w:p w14:paraId="7D6446E4" w14:textId="77777777" w:rsidR="005E64DF" w:rsidRPr="00B81FAC" w:rsidRDefault="005E64DF" w:rsidP="00F54B8D">
      <w:pPr>
        <w:jc w:val="both"/>
        <w:rPr>
          <w:rFonts w:cs="Times New Roman"/>
          <w:color w:val="000000" w:themeColor="text1"/>
          <w:u w:val="single"/>
        </w:rPr>
      </w:pPr>
    </w:p>
    <w:p w14:paraId="0B00A64C" w14:textId="77777777" w:rsidR="005E64DF" w:rsidRPr="00B81FAC" w:rsidRDefault="005E64DF" w:rsidP="00F54B8D">
      <w:pPr>
        <w:jc w:val="both"/>
        <w:rPr>
          <w:rFonts w:cs="Times New Roman"/>
          <w:color w:val="000000" w:themeColor="text1"/>
          <w:u w:val="single"/>
        </w:rPr>
      </w:pPr>
      <w:r w:rsidRPr="00B81FAC">
        <w:rPr>
          <w:rFonts w:cs="Times New Roman"/>
          <w:color w:val="000000" w:themeColor="text1"/>
          <w:u w:val="single"/>
        </w:rPr>
        <w:t>Governmental Reports</w:t>
      </w:r>
    </w:p>
    <w:p w14:paraId="32F862B0" w14:textId="77777777" w:rsidR="005E64DF" w:rsidRPr="00B81FAC" w:rsidRDefault="005E64DF" w:rsidP="00F54B8D">
      <w:pPr>
        <w:jc w:val="both"/>
        <w:rPr>
          <w:rFonts w:cs="Times New Roman"/>
          <w:color w:val="000000" w:themeColor="text1"/>
          <w:u w:val="single"/>
        </w:rPr>
      </w:pPr>
    </w:p>
    <w:p w14:paraId="7DEED2CD" w14:textId="42E9019F" w:rsidR="005E64DF" w:rsidRPr="00B81FAC" w:rsidRDefault="005E64DF" w:rsidP="00F54B8D">
      <w:pPr>
        <w:jc w:val="both"/>
        <w:rPr>
          <w:rFonts w:cs="Times New Roman"/>
          <w:color w:val="000000" w:themeColor="text1"/>
          <w:u w:val="single"/>
        </w:rPr>
      </w:pPr>
      <w:r w:rsidRPr="00B81FAC">
        <w:rPr>
          <w:rFonts w:cs="Times New Roman"/>
          <w:color w:val="000000" w:themeColor="text1"/>
        </w:rPr>
        <w:t>Prison Reform Trust, ‘Why Focus on Reducing ’s Imprisonment?’ (PRT, 2017)</w:t>
      </w:r>
    </w:p>
    <w:p w14:paraId="4E19ECA5" w14:textId="77777777" w:rsidR="005E64DF" w:rsidRPr="00B81FAC" w:rsidRDefault="005E64DF" w:rsidP="00F54B8D">
      <w:pPr>
        <w:jc w:val="both"/>
        <w:rPr>
          <w:rFonts w:cs="Times New Roman"/>
          <w:color w:val="000000" w:themeColor="text1"/>
          <w:u w:val="single"/>
        </w:rPr>
      </w:pPr>
    </w:p>
    <w:p w14:paraId="53985E9E" w14:textId="77777777" w:rsidR="005E64DF" w:rsidRPr="00B81FAC" w:rsidRDefault="005E64DF" w:rsidP="00F54B8D">
      <w:pPr>
        <w:jc w:val="both"/>
        <w:rPr>
          <w:rFonts w:cs="Times New Roman"/>
          <w:color w:val="000000" w:themeColor="text1"/>
          <w:u w:val="single"/>
        </w:rPr>
      </w:pPr>
      <w:r w:rsidRPr="00B81FAC">
        <w:rPr>
          <w:rFonts w:cs="Times New Roman"/>
          <w:color w:val="000000" w:themeColor="text1"/>
          <w:u w:val="single"/>
        </w:rPr>
        <w:t>Organisation Reports</w:t>
      </w:r>
    </w:p>
    <w:p w14:paraId="1772A3B9" w14:textId="77777777" w:rsidR="005E64DF" w:rsidRPr="00B81FAC" w:rsidRDefault="005E64DF" w:rsidP="00F54B8D">
      <w:pPr>
        <w:jc w:val="both"/>
        <w:rPr>
          <w:rFonts w:cs="Times New Roman"/>
          <w:color w:val="000000" w:themeColor="text1"/>
          <w:u w:val="single"/>
        </w:rPr>
      </w:pPr>
    </w:p>
    <w:p w14:paraId="23FFBF42" w14:textId="77777777" w:rsidR="005E64DF" w:rsidRPr="00B81FAC" w:rsidRDefault="005E64DF" w:rsidP="00F54B8D">
      <w:pPr>
        <w:pStyle w:val="FootnoteText"/>
        <w:jc w:val="both"/>
        <w:rPr>
          <w:rFonts w:cs="Times New Roman"/>
          <w:color w:val="000000" w:themeColor="text1"/>
        </w:rPr>
      </w:pPr>
      <w:r w:rsidRPr="00B81FAC">
        <w:rPr>
          <w:rFonts w:cs="Times New Roman"/>
          <w:color w:val="000000" w:themeColor="text1"/>
        </w:rPr>
        <w:t xml:space="preserve">Home Office and Baroness Jean, </w:t>
      </w:r>
      <w:r w:rsidRPr="00B81FAC">
        <w:rPr>
          <w:rFonts w:cs="Times New Roman"/>
          <w:i/>
          <w:color w:val="000000" w:themeColor="text1"/>
        </w:rPr>
        <w:t xml:space="preserve">The </w:t>
      </w:r>
      <w:proofErr w:type="spellStart"/>
      <w:r w:rsidRPr="00B81FAC">
        <w:rPr>
          <w:rFonts w:cs="Times New Roman"/>
          <w:i/>
          <w:color w:val="000000" w:themeColor="text1"/>
        </w:rPr>
        <w:t>Corston</w:t>
      </w:r>
      <w:proofErr w:type="spellEnd"/>
      <w:r w:rsidRPr="00B81FAC">
        <w:rPr>
          <w:rFonts w:cs="Times New Roman"/>
          <w:i/>
          <w:color w:val="000000" w:themeColor="text1"/>
        </w:rPr>
        <w:t xml:space="preserve"> Report </w:t>
      </w:r>
      <w:r w:rsidRPr="00B81FAC">
        <w:rPr>
          <w:rFonts w:cs="Times New Roman"/>
          <w:color w:val="000000" w:themeColor="text1"/>
        </w:rPr>
        <w:t xml:space="preserve">(2007) </w:t>
      </w:r>
    </w:p>
    <w:p w14:paraId="255912A8" w14:textId="77777777" w:rsidR="005E64DF" w:rsidRPr="00B81FAC" w:rsidRDefault="005E64DF" w:rsidP="00F54B8D">
      <w:pPr>
        <w:jc w:val="both"/>
        <w:rPr>
          <w:rFonts w:cs="Times New Roman"/>
          <w:color w:val="000000" w:themeColor="text1"/>
          <w:u w:val="single"/>
        </w:rPr>
      </w:pPr>
    </w:p>
    <w:p w14:paraId="652D7C0A" w14:textId="77777777" w:rsidR="005E64DF" w:rsidRPr="00B81FAC" w:rsidRDefault="005E64DF" w:rsidP="00F54B8D">
      <w:pPr>
        <w:jc w:val="both"/>
        <w:rPr>
          <w:rFonts w:cs="Times New Roman"/>
          <w:color w:val="000000" w:themeColor="text1"/>
          <w:u w:val="single"/>
        </w:rPr>
      </w:pPr>
      <w:r w:rsidRPr="00B81FAC">
        <w:rPr>
          <w:rFonts w:cs="Times New Roman"/>
          <w:color w:val="000000" w:themeColor="text1"/>
          <w:u w:val="single"/>
        </w:rPr>
        <w:t>Blogs</w:t>
      </w:r>
    </w:p>
    <w:p w14:paraId="1CFC70A3" w14:textId="77777777" w:rsidR="005E64DF" w:rsidRPr="00B81FAC" w:rsidRDefault="005E64DF" w:rsidP="00F54B8D">
      <w:pPr>
        <w:jc w:val="both"/>
        <w:rPr>
          <w:rFonts w:cs="Times New Roman"/>
          <w:color w:val="000000" w:themeColor="text1"/>
          <w:u w:val="single"/>
        </w:rPr>
      </w:pPr>
    </w:p>
    <w:p w14:paraId="1B79F15D" w14:textId="6478DB1B" w:rsidR="005E64DF" w:rsidRPr="00B81FAC" w:rsidRDefault="005E64DF" w:rsidP="00AC50C7">
      <w:pPr>
        <w:rPr>
          <w:rFonts w:cs="Times New Roman"/>
          <w:color w:val="000000" w:themeColor="text1"/>
        </w:rPr>
      </w:pPr>
      <w:r w:rsidRPr="00B81FAC">
        <w:rPr>
          <w:rFonts w:cs="Times New Roman"/>
          <w:color w:val="000000" w:themeColor="text1"/>
        </w:rPr>
        <w:t>Alex Sharpe, ‘Constructing Trans-Cis Sexual Intimacy as Rape: A Novel Cis-Sexist Genre’ (</w:t>
      </w:r>
      <w:r w:rsidRPr="00B81FAC">
        <w:rPr>
          <w:rFonts w:cs="Times New Roman"/>
          <w:i/>
          <w:color w:val="000000" w:themeColor="text1"/>
        </w:rPr>
        <w:t>Inherently Human</w:t>
      </w:r>
      <w:r w:rsidRPr="00B81FAC">
        <w:rPr>
          <w:rFonts w:cs="Times New Roman"/>
          <w:color w:val="000000" w:themeColor="text1"/>
        </w:rPr>
        <w:t xml:space="preserve">, October 23, 2013) &lt; </w:t>
      </w:r>
      <w:hyperlink r:id="rId7" w:history="1">
        <w:r w:rsidRPr="00B81FAC">
          <w:rPr>
            <w:rStyle w:val="Hyperlink"/>
            <w:rFonts w:cs="Times New Roman"/>
            <w:color w:val="000000" w:themeColor="text1"/>
          </w:rPr>
          <w:t>https://inherentlyhuman.wordpress.com/2013/10/23/constructing-trans-cis-sexual-intimacy-as-rape-a-novel-cis-sexist-genre/</w:t>
        </w:r>
      </w:hyperlink>
      <w:r w:rsidRPr="00B81FAC">
        <w:rPr>
          <w:rFonts w:cs="Times New Roman"/>
          <w:color w:val="000000" w:themeColor="text1"/>
        </w:rPr>
        <w:t xml:space="preserve"> &gt; Last accessed 30th May 2018</w:t>
      </w:r>
    </w:p>
    <w:p w14:paraId="0B7A9206" w14:textId="77777777" w:rsidR="00F54B8D" w:rsidRPr="00B81FAC" w:rsidRDefault="00F54B8D" w:rsidP="00F54B8D">
      <w:pPr>
        <w:jc w:val="both"/>
        <w:rPr>
          <w:rFonts w:cs="Times New Roman"/>
          <w:color w:val="000000" w:themeColor="text1"/>
        </w:rPr>
      </w:pPr>
    </w:p>
    <w:p w14:paraId="302D2F96" w14:textId="77777777" w:rsidR="005E64DF" w:rsidRPr="00B81FAC" w:rsidRDefault="005E64DF" w:rsidP="00F54B8D">
      <w:pPr>
        <w:jc w:val="both"/>
        <w:rPr>
          <w:rFonts w:cs="Times New Roman"/>
          <w:color w:val="000000" w:themeColor="text1"/>
          <w:u w:val="single"/>
        </w:rPr>
      </w:pPr>
    </w:p>
    <w:p w14:paraId="50876D2D" w14:textId="77777777" w:rsidR="005E64DF" w:rsidRPr="00B81FAC" w:rsidRDefault="005E64DF" w:rsidP="00F54B8D">
      <w:pPr>
        <w:jc w:val="both"/>
        <w:rPr>
          <w:rFonts w:cs="Times New Roman"/>
          <w:color w:val="000000" w:themeColor="text1"/>
          <w:u w:val="single"/>
        </w:rPr>
      </w:pPr>
      <w:r w:rsidRPr="00B81FAC">
        <w:rPr>
          <w:rFonts w:cs="Times New Roman"/>
          <w:color w:val="000000" w:themeColor="text1"/>
          <w:u w:val="single"/>
        </w:rPr>
        <w:t>Websites</w:t>
      </w:r>
    </w:p>
    <w:p w14:paraId="76742F76" w14:textId="77777777" w:rsidR="005E64DF" w:rsidRPr="00B81FAC" w:rsidRDefault="005E64DF" w:rsidP="00F54B8D">
      <w:pPr>
        <w:jc w:val="both"/>
        <w:rPr>
          <w:rFonts w:cs="Times New Roman"/>
          <w:color w:val="000000" w:themeColor="text1"/>
          <w:u w:val="single"/>
        </w:rPr>
      </w:pPr>
    </w:p>
    <w:p w14:paraId="10E39271" w14:textId="1F45222E" w:rsidR="00E705AA" w:rsidRPr="00B81FAC" w:rsidRDefault="005E64DF" w:rsidP="00AC50C7">
      <w:pPr>
        <w:rPr>
          <w:rFonts w:cs="Times New Roman"/>
          <w:color w:val="000000" w:themeColor="text1"/>
        </w:rPr>
      </w:pPr>
      <w:r w:rsidRPr="00B81FAC">
        <w:rPr>
          <w:rFonts w:cs="Times New Roman"/>
          <w:color w:val="000000" w:themeColor="text1"/>
        </w:rPr>
        <w:lastRenderedPageBreak/>
        <w:t xml:space="preserve"> in Prison, ‘Key facts’ (</w:t>
      </w:r>
      <w:r w:rsidRPr="00B81FAC">
        <w:rPr>
          <w:rFonts w:cs="Times New Roman"/>
          <w:i/>
          <w:color w:val="000000" w:themeColor="text1"/>
        </w:rPr>
        <w:t xml:space="preserve"> in Prison</w:t>
      </w:r>
      <w:r w:rsidRPr="00B81FAC">
        <w:rPr>
          <w:rFonts w:cs="Times New Roman"/>
          <w:color w:val="000000" w:themeColor="text1"/>
        </w:rPr>
        <w:t xml:space="preserve">) &lt; </w:t>
      </w:r>
      <w:hyperlink r:id="rId8" w:history="1">
        <w:r w:rsidRPr="00B81FAC">
          <w:rPr>
            <w:rStyle w:val="Hyperlink"/>
            <w:rFonts w:cs="Times New Roman"/>
            <w:color w:val="000000" w:themeColor="text1"/>
          </w:rPr>
          <w:t>http://www.inprison.org.uk/research/key-facts.php</w:t>
        </w:r>
      </w:hyperlink>
      <w:r w:rsidRPr="00B81FAC">
        <w:rPr>
          <w:rFonts w:cs="Times New Roman"/>
          <w:color w:val="000000" w:themeColor="text1"/>
        </w:rPr>
        <w:t xml:space="preserve"> &gt; last accessed 20th May 2018</w:t>
      </w:r>
      <w:r w:rsidRPr="00B81FAC">
        <w:rPr>
          <w:rFonts w:cs="Times New Roman"/>
          <w:color w:val="000000" w:themeColor="text1"/>
        </w:rPr>
        <w:br/>
      </w:r>
      <w:bookmarkStart w:id="0" w:name="_GoBack"/>
      <w:bookmarkEnd w:id="0"/>
    </w:p>
    <w:sectPr w:rsidR="00E705AA" w:rsidRPr="00B81FAC" w:rsidSect="00EC2A3E">
      <w:headerReference w:type="even" r:id="rId9"/>
      <w:headerReference w:type="default" r:id="rId10"/>
      <w:footerReference w:type="default" r:id="rId11"/>
      <w:pgSz w:w="11900" w:h="16840"/>
      <w:pgMar w:top="1418" w:right="1418" w:bottom="1418" w:left="1418"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A716B" w14:textId="77777777" w:rsidR="00A96906" w:rsidRDefault="00A96906" w:rsidP="008F27ED">
      <w:r>
        <w:separator/>
      </w:r>
    </w:p>
  </w:endnote>
  <w:endnote w:type="continuationSeparator" w:id="0">
    <w:p w14:paraId="3C5AE16C" w14:textId="77777777" w:rsidR="00A96906" w:rsidRDefault="00A96906" w:rsidP="008F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18343"/>
      <w:docPartObj>
        <w:docPartGallery w:val="Page Numbers (Bottom of Page)"/>
        <w:docPartUnique/>
      </w:docPartObj>
    </w:sdtPr>
    <w:sdtEndPr>
      <w:rPr>
        <w:noProof/>
      </w:rPr>
    </w:sdtEndPr>
    <w:sdtContent>
      <w:p w14:paraId="495D5FB8" w14:textId="7451DA3A" w:rsidR="00EC2A3E" w:rsidRDefault="00EC2A3E">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79C59F62" w14:textId="089012D2" w:rsidR="00EC2A3E" w:rsidRDefault="00EC2A3E" w:rsidP="00EC2A3E">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7CCEB" w14:textId="77777777" w:rsidR="00A96906" w:rsidRDefault="00A96906" w:rsidP="008F27ED">
      <w:r>
        <w:separator/>
      </w:r>
    </w:p>
  </w:footnote>
  <w:footnote w:type="continuationSeparator" w:id="0">
    <w:p w14:paraId="75D62B86" w14:textId="77777777" w:rsidR="00A96906" w:rsidRDefault="00A96906" w:rsidP="008F27ED">
      <w:r>
        <w:continuationSeparator/>
      </w:r>
    </w:p>
  </w:footnote>
  <w:footnote w:id="1">
    <w:p w14:paraId="6B0EAE44" w14:textId="740B9023"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Rodger </w:t>
      </w:r>
      <w:proofErr w:type="spellStart"/>
      <w:r w:rsidRPr="00F54B8D">
        <w:rPr>
          <w:rFonts w:ascii="Times New Roman" w:hAnsi="Times New Roman" w:cs="Times New Roman"/>
          <w:color w:val="000000" w:themeColor="text1"/>
          <w:sz w:val="20"/>
          <w:szCs w:val="20"/>
        </w:rPr>
        <w:t>Cotterell</w:t>
      </w:r>
      <w:proofErr w:type="spellEnd"/>
      <w:r w:rsidRPr="00F54B8D">
        <w:rPr>
          <w:rFonts w:ascii="Times New Roman" w:hAnsi="Times New Roman" w:cs="Times New Roman"/>
          <w:color w:val="000000" w:themeColor="text1"/>
          <w:sz w:val="20"/>
          <w:szCs w:val="20"/>
        </w:rPr>
        <w:t>, ‘Law and Community: A New Relationship?’ [1998] Oxford Journals 369</w:t>
      </w:r>
    </w:p>
  </w:footnote>
  <w:footnote w:id="2">
    <w:p w14:paraId="72F7BE7F" w14:textId="34852C91"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w:t>
      </w:r>
    </w:p>
  </w:footnote>
  <w:footnote w:id="3">
    <w:p w14:paraId="255412FD"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John D Caputo, </w:t>
      </w:r>
      <w:r w:rsidRPr="00F54B8D">
        <w:rPr>
          <w:rFonts w:ascii="Times New Roman" w:hAnsi="Times New Roman" w:cs="Times New Roman"/>
          <w:i/>
          <w:color w:val="000000" w:themeColor="text1"/>
          <w:sz w:val="20"/>
          <w:szCs w:val="20"/>
        </w:rPr>
        <w:t>Deconstruction in a Nutshell: A Conversation with Jacques Derrida</w:t>
      </w:r>
      <w:r w:rsidRPr="00F54B8D">
        <w:rPr>
          <w:rFonts w:ascii="Times New Roman" w:hAnsi="Times New Roman" w:cs="Times New Roman"/>
          <w:color w:val="000000" w:themeColor="text1"/>
          <w:sz w:val="20"/>
          <w:szCs w:val="20"/>
        </w:rPr>
        <w:t xml:space="preserve"> (Fordham University Press, 1997) P 113</w:t>
      </w:r>
    </w:p>
  </w:footnote>
  <w:footnote w:id="4">
    <w:p w14:paraId="25692956" w14:textId="52B41515"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See Richard Dworkin in JW Harris, ‘Unger’s critique of Formalism in Legal Reasoning: Hero, Hercules and Humdrum [1989] The Modern Law Review 53</w:t>
      </w:r>
    </w:p>
    <w:p w14:paraId="61999D3F" w14:textId="706D3C12"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 xml:space="preserve">Brian Leiter, ‘Legal Formalism and Legal Realism: What Is the Issue?’ [2010] Legal Theory </w:t>
      </w:r>
    </w:p>
    <w:p w14:paraId="3D5C0187" w14:textId="0520711E"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Generally, Legal Formalism is the belief that judges mechanically and rigidly apply legal rules to all legal issues</w:t>
      </w:r>
      <w:r>
        <w:rPr>
          <w:rFonts w:ascii="Times New Roman" w:hAnsi="Times New Roman" w:cs="Times New Roman"/>
          <w:color w:val="000000" w:themeColor="text1"/>
          <w:sz w:val="20"/>
          <w:szCs w:val="20"/>
        </w:rPr>
        <w:t xml:space="preserve"> without consideration of any extraneous factors.</w:t>
      </w:r>
    </w:p>
  </w:footnote>
  <w:footnote w:id="5">
    <w:p w14:paraId="0F9F397B" w14:textId="518213A6"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Colin </w:t>
      </w:r>
      <w:proofErr w:type="spellStart"/>
      <w:r w:rsidRPr="00F54B8D">
        <w:rPr>
          <w:rFonts w:ascii="Times New Roman" w:hAnsi="Times New Roman" w:cs="Times New Roman"/>
          <w:color w:val="000000" w:themeColor="text1"/>
          <w:sz w:val="20"/>
          <w:szCs w:val="20"/>
        </w:rPr>
        <w:t>Farrelly</w:t>
      </w:r>
      <w:proofErr w:type="spellEnd"/>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i/>
          <w:color w:val="000000" w:themeColor="text1"/>
          <w:sz w:val="20"/>
          <w:szCs w:val="20"/>
        </w:rPr>
        <w:t>Introduction to Contemporary Political Theory</w:t>
      </w:r>
      <w:r w:rsidRPr="00F54B8D">
        <w:rPr>
          <w:rFonts w:ascii="Times New Roman" w:hAnsi="Times New Roman" w:cs="Times New Roman"/>
          <w:color w:val="000000" w:themeColor="text1"/>
          <w:sz w:val="20"/>
          <w:szCs w:val="20"/>
        </w:rPr>
        <w:t xml:space="preserve"> (SAGE publications, 2004) P 195</w:t>
      </w:r>
    </w:p>
  </w:footnote>
  <w:footnote w:id="6">
    <w:p w14:paraId="5C7C51C3" w14:textId="5AC41924"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Caputo (n 3) P 107</w:t>
      </w:r>
    </w:p>
  </w:footnote>
  <w:footnote w:id="7">
    <w:p w14:paraId="28597DCF" w14:textId="77777777" w:rsidR="00D26D3E" w:rsidRPr="00F54B8D" w:rsidRDefault="00D26D3E" w:rsidP="001C06F8">
      <w:pPr>
        <w:pStyle w:val="NoSpacing"/>
        <w:jc w:val="both"/>
        <w:rPr>
          <w:rFonts w:ascii="Times New Roman" w:hAnsi="Times New Roman" w:cs="Times New Roman"/>
          <w:color w:val="000000" w:themeColor="text1"/>
          <w:sz w:val="20"/>
          <w:szCs w:val="20"/>
          <w:shd w:val="clear" w:color="auto" w:fill="FFFFFF"/>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color w:val="000000" w:themeColor="text1"/>
          <w:sz w:val="20"/>
          <w:szCs w:val="20"/>
          <w:shd w:val="clear" w:color="auto" w:fill="FFFFFF"/>
        </w:rPr>
        <w:t xml:space="preserve">Oliver Wendell Holmes, </w:t>
      </w:r>
      <w:r w:rsidRPr="00F54B8D">
        <w:rPr>
          <w:rFonts w:ascii="Times New Roman" w:hAnsi="Times New Roman" w:cs="Times New Roman"/>
          <w:i/>
          <w:color w:val="000000" w:themeColor="text1"/>
          <w:sz w:val="20"/>
          <w:szCs w:val="20"/>
          <w:shd w:val="clear" w:color="auto" w:fill="FFFFFF"/>
        </w:rPr>
        <w:t>The Common Law</w:t>
      </w:r>
      <w:r w:rsidRPr="00F54B8D">
        <w:rPr>
          <w:rFonts w:ascii="Times New Roman" w:hAnsi="Times New Roman" w:cs="Times New Roman"/>
          <w:color w:val="000000" w:themeColor="text1"/>
          <w:sz w:val="20"/>
          <w:szCs w:val="20"/>
          <w:shd w:val="clear" w:color="auto" w:fill="FFFFFF"/>
        </w:rPr>
        <w:t xml:space="preserve"> (Courier Corporation, 2013) P 1</w:t>
      </w:r>
    </w:p>
    <w:p w14:paraId="0C3C2B1F" w14:textId="77777777" w:rsidR="00D26D3E" w:rsidRPr="00F54B8D" w:rsidRDefault="00D26D3E" w:rsidP="001C06F8">
      <w:pPr>
        <w:pStyle w:val="NoSpacing"/>
        <w:jc w:val="both"/>
        <w:rPr>
          <w:rFonts w:ascii="Times New Roman" w:hAnsi="Times New Roman" w:cs="Times New Roman"/>
          <w:color w:val="000000" w:themeColor="text1"/>
          <w:sz w:val="20"/>
          <w:szCs w:val="20"/>
          <w:shd w:val="clear" w:color="auto" w:fill="FFFFFF"/>
        </w:rPr>
      </w:pPr>
      <w:r w:rsidRPr="00F54B8D">
        <w:rPr>
          <w:rFonts w:ascii="Times New Roman" w:hAnsi="Times New Roman" w:cs="Times New Roman"/>
          <w:color w:val="000000" w:themeColor="text1"/>
          <w:sz w:val="20"/>
          <w:szCs w:val="20"/>
        </w:rPr>
        <w:t>Daniel Matthews, ‘</w:t>
      </w:r>
      <w:r w:rsidRPr="00F54B8D">
        <w:rPr>
          <w:rFonts w:ascii="Times New Roman" w:hAnsi="Times New Roman" w:cs="Times New Roman"/>
          <w:color w:val="000000" w:themeColor="text1"/>
          <w:sz w:val="20"/>
          <w:szCs w:val="20"/>
          <w:shd w:val="clear" w:color="auto" w:fill="FFFFFF"/>
        </w:rPr>
        <w:t xml:space="preserve">From jurisdiction to </w:t>
      </w:r>
      <w:proofErr w:type="spellStart"/>
      <w:r w:rsidRPr="00F54B8D">
        <w:rPr>
          <w:rFonts w:ascii="Times New Roman" w:hAnsi="Times New Roman" w:cs="Times New Roman"/>
          <w:color w:val="000000" w:themeColor="text1"/>
          <w:sz w:val="20"/>
          <w:szCs w:val="20"/>
          <w:shd w:val="clear" w:color="auto" w:fill="FFFFFF"/>
        </w:rPr>
        <w:t>juriswriting</w:t>
      </w:r>
      <w:proofErr w:type="spellEnd"/>
      <w:r w:rsidRPr="00F54B8D">
        <w:rPr>
          <w:rFonts w:ascii="Times New Roman" w:hAnsi="Times New Roman" w:cs="Times New Roman"/>
          <w:color w:val="000000" w:themeColor="text1"/>
          <w:sz w:val="20"/>
          <w:szCs w:val="20"/>
          <w:shd w:val="clear" w:color="auto" w:fill="FFFFFF"/>
        </w:rPr>
        <w:t xml:space="preserve">: deconstruction at the limits of the law’ (PhD thesis, </w:t>
      </w:r>
      <w:proofErr w:type="spellStart"/>
      <w:r w:rsidRPr="00F54B8D">
        <w:rPr>
          <w:rFonts w:ascii="Times New Roman" w:hAnsi="Times New Roman" w:cs="Times New Roman"/>
          <w:color w:val="000000" w:themeColor="text1"/>
          <w:sz w:val="20"/>
          <w:szCs w:val="20"/>
          <w:shd w:val="clear" w:color="auto" w:fill="FFFFFF"/>
        </w:rPr>
        <w:t>Birbeck</w:t>
      </w:r>
      <w:proofErr w:type="spellEnd"/>
      <w:r w:rsidRPr="00F54B8D">
        <w:rPr>
          <w:rFonts w:ascii="Times New Roman" w:hAnsi="Times New Roman" w:cs="Times New Roman"/>
          <w:color w:val="000000" w:themeColor="text1"/>
          <w:sz w:val="20"/>
          <w:szCs w:val="20"/>
          <w:shd w:val="clear" w:color="auto" w:fill="FFFFFF"/>
        </w:rPr>
        <w:t>, University of London, 2015) P 20</w:t>
      </w:r>
    </w:p>
    <w:p w14:paraId="68107197" w14:textId="1449E99E" w:rsidR="00D26D3E" w:rsidRPr="00F54B8D" w:rsidRDefault="00D26D3E" w:rsidP="001C06F8">
      <w:pPr>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R</w:t>
      </w:r>
      <w:r w:rsidRPr="00B42E0C">
        <w:rPr>
          <w:rFonts w:ascii="Times New Roman" w:hAnsi="Times New Roman" w:cs="Times New Roman"/>
          <w:color w:val="000000" w:themeColor="text1"/>
          <w:sz w:val="20"/>
          <w:szCs w:val="20"/>
        </w:rPr>
        <w:t>ichard</w:t>
      </w:r>
      <w:r w:rsidRPr="00F54B8D">
        <w:rPr>
          <w:rFonts w:ascii="Times New Roman" w:hAnsi="Times New Roman" w:cs="Times New Roman"/>
          <w:color w:val="000000" w:themeColor="text1"/>
          <w:sz w:val="20"/>
          <w:szCs w:val="20"/>
        </w:rPr>
        <w:t xml:space="preserve"> </w:t>
      </w:r>
      <w:proofErr w:type="spellStart"/>
      <w:r w:rsidRPr="00F54B8D">
        <w:rPr>
          <w:rFonts w:ascii="Times New Roman" w:hAnsi="Times New Roman" w:cs="Times New Roman"/>
          <w:color w:val="000000" w:themeColor="text1"/>
          <w:sz w:val="20"/>
          <w:szCs w:val="20"/>
        </w:rPr>
        <w:t>Pildes</w:t>
      </w:r>
      <w:proofErr w:type="spellEnd"/>
      <w:r w:rsidRPr="00F54B8D">
        <w:rPr>
          <w:rFonts w:ascii="Times New Roman" w:hAnsi="Times New Roman" w:cs="Times New Roman"/>
          <w:color w:val="000000" w:themeColor="text1"/>
          <w:sz w:val="20"/>
          <w:szCs w:val="20"/>
        </w:rPr>
        <w:t xml:space="preserve">  ‘Forms of Formalism’ [1999] The University of Chicago Law Review 618</w:t>
      </w:r>
    </w:p>
  </w:footnote>
  <w:footnote w:id="8">
    <w:p w14:paraId="7B4EEB39"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George </w:t>
      </w:r>
      <w:proofErr w:type="spellStart"/>
      <w:r w:rsidRPr="00F54B8D">
        <w:rPr>
          <w:rFonts w:ascii="Times New Roman" w:hAnsi="Times New Roman" w:cs="Times New Roman"/>
          <w:color w:val="000000" w:themeColor="text1"/>
          <w:sz w:val="20"/>
          <w:szCs w:val="20"/>
        </w:rPr>
        <w:t>Pavlich</w:t>
      </w:r>
      <w:proofErr w:type="spellEnd"/>
      <w:r w:rsidRPr="00F54B8D">
        <w:rPr>
          <w:rFonts w:ascii="Times New Roman" w:hAnsi="Times New Roman" w:cs="Times New Roman"/>
          <w:color w:val="000000" w:themeColor="text1"/>
          <w:sz w:val="20"/>
          <w:szCs w:val="20"/>
        </w:rPr>
        <w:t xml:space="preserve">, ‘The Force of Community’ in Heather </w:t>
      </w:r>
      <w:proofErr w:type="spellStart"/>
      <w:r w:rsidRPr="00F54B8D">
        <w:rPr>
          <w:rFonts w:ascii="Times New Roman" w:hAnsi="Times New Roman" w:cs="Times New Roman"/>
          <w:color w:val="000000" w:themeColor="text1"/>
          <w:sz w:val="20"/>
          <w:szCs w:val="20"/>
        </w:rPr>
        <w:t>Strang</w:t>
      </w:r>
      <w:proofErr w:type="spellEnd"/>
      <w:r w:rsidRPr="00F54B8D">
        <w:rPr>
          <w:rFonts w:ascii="Times New Roman" w:hAnsi="Times New Roman" w:cs="Times New Roman"/>
          <w:color w:val="000000" w:themeColor="text1"/>
          <w:sz w:val="20"/>
          <w:szCs w:val="20"/>
        </w:rPr>
        <w:t xml:space="preserve"> and John Braithwaite (</w:t>
      </w:r>
      <w:proofErr w:type="spellStart"/>
      <w:r w:rsidRPr="00F54B8D">
        <w:rPr>
          <w:rFonts w:ascii="Times New Roman" w:hAnsi="Times New Roman" w:cs="Times New Roman"/>
          <w:color w:val="000000" w:themeColor="text1"/>
          <w:sz w:val="20"/>
          <w:szCs w:val="20"/>
        </w:rPr>
        <w:t>eds</w:t>
      </w:r>
      <w:proofErr w:type="spellEnd"/>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i/>
          <w:color w:val="000000" w:themeColor="text1"/>
          <w:sz w:val="20"/>
          <w:szCs w:val="20"/>
        </w:rPr>
        <w:t>Restorative Justice and Civil Society</w:t>
      </w:r>
      <w:r w:rsidRPr="00F54B8D">
        <w:rPr>
          <w:rFonts w:ascii="Times New Roman" w:hAnsi="Times New Roman" w:cs="Times New Roman"/>
          <w:color w:val="000000" w:themeColor="text1"/>
          <w:sz w:val="20"/>
          <w:szCs w:val="20"/>
        </w:rPr>
        <w:t xml:space="preserve"> (CUP, 2001) P 63</w:t>
      </w:r>
    </w:p>
  </w:footnote>
  <w:footnote w:id="9">
    <w:p w14:paraId="1DA2D4EF" w14:textId="59EC7376"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Caputo (n 3) P 14, 107</w:t>
      </w:r>
    </w:p>
  </w:footnote>
  <w:footnote w:id="10">
    <w:p w14:paraId="0ACF859B"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Amy </w:t>
      </w:r>
      <w:proofErr w:type="spellStart"/>
      <w:r w:rsidRPr="00F54B8D">
        <w:rPr>
          <w:rFonts w:ascii="Times New Roman" w:hAnsi="Times New Roman" w:cs="Times New Roman"/>
          <w:color w:val="000000" w:themeColor="text1"/>
          <w:sz w:val="20"/>
          <w:szCs w:val="20"/>
        </w:rPr>
        <w:t>Guttman</w:t>
      </w:r>
      <w:proofErr w:type="spellEnd"/>
      <w:r w:rsidRPr="00F54B8D">
        <w:rPr>
          <w:rFonts w:ascii="Times New Roman" w:hAnsi="Times New Roman" w:cs="Times New Roman"/>
          <w:color w:val="000000" w:themeColor="text1"/>
          <w:sz w:val="20"/>
          <w:szCs w:val="20"/>
        </w:rPr>
        <w:t>, ‘Introduction’ in Charles Taylor and (</w:t>
      </w:r>
      <w:proofErr w:type="spellStart"/>
      <w:r w:rsidRPr="00F54B8D">
        <w:rPr>
          <w:rFonts w:ascii="Times New Roman" w:hAnsi="Times New Roman" w:cs="Times New Roman"/>
          <w:color w:val="000000" w:themeColor="text1"/>
          <w:sz w:val="20"/>
          <w:szCs w:val="20"/>
        </w:rPr>
        <w:t>eds</w:t>
      </w:r>
      <w:proofErr w:type="spellEnd"/>
      <w:r w:rsidRPr="00F54B8D">
        <w:rPr>
          <w:rFonts w:ascii="Times New Roman" w:hAnsi="Times New Roman" w:cs="Times New Roman"/>
          <w:color w:val="000000" w:themeColor="text1"/>
          <w:sz w:val="20"/>
          <w:szCs w:val="20"/>
        </w:rPr>
        <w:t xml:space="preserve">) Multiculturalism (Princeton University Press, 1994) P 18 </w:t>
      </w:r>
    </w:p>
  </w:footnote>
  <w:footnote w:id="11">
    <w:p w14:paraId="5645484D" w14:textId="7769B400"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Caputo (n 3) P 131</w:t>
      </w:r>
    </w:p>
  </w:footnote>
  <w:footnote w:id="12">
    <w:p w14:paraId="3AF38645" w14:textId="70ECFBE2"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proofErr w:type="spellStart"/>
      <w:r w:rsidRPr="00F54B8D">
        <w:rPr>
          <w:rFonts w:ascii="Times New Roman" w:hAnsi="Times New Roman" w:cs="Times New Roman"/>
          <w:color w:val="000000" w:themeColor="text1"/>
          <w:sz w:val="20"/>
          <w:szCs w:val="20"/>
        </w:rPr>
        <w:t>Cotterell</w:t>
      </w:r>
      <w:proofErr w:type="spellEnd"/>
      <w:r w:rsidRPr="00F54B8D">
        <w:rPr>
          <w:rFonts w:ascii="Times New Roman" w:hAnsi="Times New Roman" w:cs="Times New Roman"/>
          <w:color w:val="000000" w:themeColor="text1"/>
          <w:sz w:val="20"/>
          <w:szCs w:val="20"/>
        </w:rPr>
        <w:t xml:space="preserve"> (n 3) 390</w:t>
      </w:r>
    </w:p>
    <w:p w14:paraId="2B72C5CE"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shd w:val="clear" w:color="auto" w:fill="FFFFFF"/>
        </w:rPr>
        <w:t>Jerome Frank, ‘Mr. Justice Holmes and Non-Euclidean Legal inking’ [1942] Cornell Law Review 571</w:t>
      </w:r>
    </w:p>
  </w:footnote>
  <w:footnote w:id="13">
    <w:p w14:paraId="6D1B4746" w14:textId="7A312F44"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proofErr w:type="spellStart"/>
      <w:r w:rsidRPr="00F54B8D">
        <w:rPr>
          <w:rFonts w:ascii="Times New Roman" w:hAnsi="Times New Roman" w:cs="Times New Roman"/>
          <w:color w:val="000000" w:themeColor="text1"/>
          <w:sz w:val="20"/>
          <w:szCs w:val="20"/>
        </w:rPr>
        <w:t>Cotterell</w:t>
      </w:r>
      <w:proofErr w:type="spellEnd"/>
      <w:r w:rsidRPr="00F54B8D">
        <w:rPr>
          <w:rFonts w:ascii="Times New Roman" w:hAnsi="Times New Roman" w:cs="Times New Roman"/>
          <w:color w:val="000000" w:themeColor="text1"/>
          <w:sz w:val="20"/>
          <w:szCs w:val="20"/>
        </w:rPr>
        <w:t xml:space="preserve"> (n 1) 390</w:t>
      </w:r>
    </w:p>
  </w:footnote>
  <w:footnote w:id="14">
    <w:p w14:paraId="4A8A47A8"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Desmond </w:t>
      </w:r>
      <w:proofErr w:type="spellStart"/>
      <w:r w:rsidRPr="00F54B8D">
        <w:rPr>
          <w:rFonts w:ascii="Times New Roman" w:hAnsi="Times New Roman" w:cs="Times New Roman"/>
          <w:color w:val="000000" w:themeColor="text1"/>
          <w:sz w:val="20"/>
          <w:szCs w:val="20"/>
        </w:rPr>
        <w:t>Manderson</w:t>
      </w:r>
      <w:proofErr w:type="spellEnd"/>
      <w:r w:rsidRPr="00F54B8D">
        <w:rPr>
          <w:rFonts w:ascii="Times New Roman" w:hAnsi="Times New Roman" w:cs="Times New Roman"/>
          <w:color w:val="000000" w:themeColor="text1"/>
          <w:sz w:val="20"/>
          <w:szCs w:val="20"/>
        </w:rPr>
        <w:t>, ‘Towards Law and Music: Sara Ramshaw, Justice as Improvisation: The Law of the Extempore (Oxford: Routledge, 2013)’ [2014] Law Critique 312</w:t>
      </w:r>
    </w:p>
  </w:footnote>
  <w:footnote w:id="15">
    <w:p w14:paraId="35EBE25B"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proofErr w:type="spellStart"/>
      <w:r w:rsidRPr="00F54B8D">
        <w:rPr>
          <w:rFonts w:ascii="Times New Roman" w:hAnsi="Times New Roman" w:cs="Times New Roman"/>
          <w:color w:val="000000" w:themeColor="text1"/>
          <w:sz w:val="20"/>
          <w:szCs w:val="20"/>
          <w:shd w:val="clear" w:color="auto" w:fill="FFFFFF"/>
        </w:rPr>
        <w:t>Sherylle</w:t>
      </w:r>
      <w:proofErr w:type="spellEnd"/>
      <w:r w:rsidRPr="00F54B8D">
        <w:rPr>
          <w:rFonts w:ascii="Times New Roman" w:hAnsi="Times New Roman" w:cs="Times New Roman"/>
          <w:color w:val="000000" w:themeColor="text1"/>
          <w:sz w:val="20"/>
          <w:szCs w:val="20"/>
          <w:shd w:val="clear" w:color="auto" w:fill="FFFFFF"/>
        </w:rPr>
        <w:t xml:space="preserve"> Mills, ‘Indigenous Music and the Law: An Analysis of National and International Legislation’ [1996] Yearbook for Traditional Music 57</w:t>
      </w:r>
    </w:p>
    <w:p w14:paraId="35578D3C" w14:textId="77777777" w:rsidR="00D26D3E" w:rsidRPr="00F54B8D" w:rsidRDefault="00D26D3E" w:rsidP="001C06F8">
      <w:pPr>
        <w:pStyle w:val="NoSpacing"/>
        <w:jc w:val="both"/>
        <w:rPr>
          <w:rFonts w:ascii="Times New Roman" w:hAnsi="Times New Roman" w:cs="Times New Roman"/>
          <w:iCs/>
          <w:color w:val="000000" w:themeColor="text1"/>
          <w:sz w:val="20"/>
          <w:szCs w:val="20"/>
          <w:shd w:val="clear" w:color="auto" w:fill="FFFFFF"/>
        </w:rPr>
      </w:pPr>
      <w:r w:rsidRPr="00F54B8D">
        <w:rPr>
          <w:rFonts w:ascii="Times New Roman" w:hAnsi="Times New Roman" w:cs="Times New Roman"/>
          <w:color w:val="000000" w:themeColor="text1"/>
          <w:sz w:val="20"/>
          <w:szCs w:val="20"/>
          <w:shd w:val="clear" w:color="auto" w:fill="FFFFFF"/>
        </w:rPr>
        <w:t xml:space="preserve">Bernhard </w:t>
      </w:r>
      <w:proofErr w:type="spellStart"/>
      <w:r w:rsidRPr="00F54B8D">
        <w:rPr>
          <w:rFonts w:ascii="Times New Roman" w:hAnsi="Times New Roman" w:cs="Times New Roman"/>
          <w:color w:val="000000" w:themeColor="text1"/>
          <w:sz w:val="20"/>
          <w:szCs w:val="20"/>
          <w:shd w:val="clear" w:color="auto" w:fill="FFFFFF"/>
        </w:rPr>
        <w:t>Grossfeld</w:t>
      </w:r>
      <w:proofErr w:type="spellEnd"/>
      <w:r w:rsidRPr="00F54B8D">
        <w:rPr>
          <w:rFonts w:ascii="Times New Roman" w:hAnsi="Times New Roman" w:cs="Times New Roman"/>
          <w:color w:val="000000" w:themeColor="text1"/>
          <w:sz w:val="20"/>
          <w:szCs w:val="20"/>
          <w:shd w:val="clear" w:color="auto" w:fill="FFFFFF"/>
        </w:rPr>
        <w:t xml:space="preserve"> and Jack A. Hiller, ‘Music and Law‘ [2008] </w:t>
      </w:r>
      <w:r w:rsidRPr="00F54B8D">
        <w:rPr>
          <w:rFonts w:ascii="Times New Roman" w:hAnsi="Times New Roman" w:cs="Times New Roman"/>
          <w:iCs/>
          <w:color w:val="000000" w:themeColor="text1"/>
          <w:sz w:val="20"/>
          <w:szCs w:val="20"/>
          <w:shd w:val="clear" w:color="auto" w:fill="FFFFFF"/>
        </w:rPr>
        <w:t>The International Lawyer 1147-1148</w:t>
      </w:r>
    </w:p>
    <w:p w14:paraId="7AD1F7E8" w14:textId="77777777" w:rsidR="00D26D3E" w:rsidRPr="00F54B8D" w:rsidRDefault="00D26D3E" w:rsidP="001C06F8">
      <w:pPr>
        <w:pStyle w:val="NoSpacing"/>
        <w:jc w:val="both"/>
        <w:rPr>
          <w:rFonts w:ascii="Times New Roman" w:hAnsi="Times New Roman" w:cs="Times New Roman"/>
          <w:color w:val="000000" w:themeColor="text1"/>
          <w:sz w:val="20"/>
          <w:szCs w:val="20"/>
          <w:shd w:val="clear" w:color="auto" w:fill="FFFFFF"/>
        </w:rPr>
      </w:pPr>
      <w:r w:rsidRPr="00F54B8D">
        <w:rPr>
          <w:rFonts w:ascii="Times New Roman" w:hAnsi="Times New Roman" w:cs="Times New Roman"/>
          <w:color w:val="000000" w:themeColor="text1"/>
          <w:sz w:val="20"/>
          <w:szCs w:val="20"/>
          <w:shd w:val="clear" w:color="auto" w:fill="FFFFFF"/>
        </w:rPr>
        <w:t xml:space="preserve">Desmond </w:t>
      </w:r>
      <w:proofErr w:type="spellStart"/>
      <w:r w:rsidRPr="00F54B8D">
        <w:rPr>
          <w:rFonts w:ascii="Times New Roman" w:hAnsi="Times New Roman" w:cs="Times New Roman"/>
          <w:color w:val="000000" w:themeColor="text1"/>
          <w:sz w:val="20"/>
          <w:szCs w:val="20"/>
          <w:shd w:val="clear" w:color="auto" w:fill="FFFFFF"/>
        </w:rPr>
        <w:t>Manderson</w:t>
      </w:r>
      <w:proofErr w:type="spellEnd"/>
      <w:r w:rsidRPr="00F54B8D">
        <w:rPr>
          <w:rFonts w:ascii="Times New Roman" w:hAnsi="Times New Roman" w:cs="Times New Roman"/>
          <w:color w:val="000000" w:themeColor="text1"/>
          <w:sz w:val="20"/>
          <w:szCs w:val="20"/>
          <w:shd w:val="clear" w:color="auto" w:fill="FFFFFF"/>
        </w:rPr>
        <w:t xml:space="preserve"> and David Caudill, ‘Modes of Law: Music and Legal Theory – An Interdisciplinary Workshop Introduction’ [1998] Cardozo Law Review 5</w:t>
      </w:r>
    </w:p>
  </w:footnote>
  <w:footnote w:id="16">
    <w:p w14:paraId="64207990" w14:textId="3429D72C"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proofErr w:type="spellStart"/>
      <w:r w:rsidRPr="00F54B8D">
        <w:rPr>
          <w:rFonts w:ascii="Times New Roman" w:hAnsi="Times New Roman" w:cs="Times New Roman"/>
          <w:color w:val="000000" w:themeColor="text1"/>
          <w:sz w:val="20"/>
          <w:szCs w:val="20"/>
        </w:rPr>
        <w:t>Cotterell</w:t>
      </w:r>
      <w:proofErr w:type="spellEnd"/>
      <w:r w:rsidRPr="00F54B8D">
        <w:rPr>
          <w:rFonts w:ascii="Times New Roman" w:hAnsi="Times New Roman" w:cs="Times New Roman"/>
          <w:color w:val="000000" w:themeColor="text1"/>
          <w:sz w:val="20"/>
          <w:szCs w:val="20"/>
        </w:rPr>
        <w:t xml:space="preserve"> (n 1) 390</w:t>
      </w:r>
    </w:p>
  </w:footnote>
  <w:footnote w:id="17">
    <w:p w14:paraId="4CE473EF"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Doreen </w:t>
      </w:r>
      <w:proofErr w:type="spellStart"/>
      <w:r w:rsidRPr="00F54B8D">
        <w:rPr>
          <w:rFonts w:ascii="Times New Roman" w:hAnsi="Times New Roman" w:cs="Times New Roman"/>
          <w:color w:val="000000" w:themeColor="text1"/>
          <w:sz w:val="20"/>
          <w:szCs w:val="20"/>
        </w:rPr>
        <w:t>McBarnet</w:t>
      </w:r>
      <w:proofErr w:type="spellEnd"/>
      <w:r w:rsidRPr="00F54B8D">
        <w:rPr>
          <w:rFonts w:ascii="Times New Roman" w:hAnsi="Times New Roman" w:cs="Times New Roman"/>
          <w:color w:val="000000" w:themeColor="text1"/>
          <w:sz w:val="20"/>
          <w:szCs w:val="20"/>
        </w:rPr>
        <w:t xml:space="preserve"> and Christopher Whelan, ‘The Elusive Spirit of the Law: Formalism and the Struggle for Legal Control’ [1991] The Modern Law Review 2</w:t>
      </w:r>
    </w:p>
    <w:p w14:paraId="734083DE" w14:textId="12920F1E"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 xml:space="preserve"> Caputo (n 3) </w:t>
      </w:r>
    </w:p>
  </w:footnote>
  <w:footnote w:id="18">
    <w:p w14:paraId="0D0FD902"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color w:val="000000" w:themeColor="text1"/>
          <w:sz w:val="20"/>
          <w:szCs w:val="20"/>
          <w:shd w:val="clear" w:color="auto" w:fill="FFFFFF"/>
        </w:rPr>
        <w:t>Sara Ramshaw and Paul Stapleton, ‘Just Improvisation’ [2017] Critical Studies in Improvisation 1</w:t>
      </w:r>
    </w:p>
  </w:footnote>
  <w:footnote w:id="19">
    <w:p w14:paraId="3404D0DC" w14:textId="77777777" w:rsidR="00D26D3E" w:rsidRPr="00F54B8D" w:rsidRDefault="00D26D3E" w:rsidP="001C06F8">
      <w:pPr>
        <w:pStyle w:val="NoSpacing"/>
        <w:jc w:val="both"/>
        <w:rPr>
          <w:rFonts w:ascii="Times New Roman" w:hAnsi="Times New Roman" w:cs="Times New Roman"/>
          <w:color w:val="000000" w:themeColor="text1"/>
          <w:sz w:val="20"/>
          <w:szCs w:val="20"/>
          <w:shd w:val="clear" w:color="auto" w:fill="FFFFFF"/>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color w:val="000000" w:themeColor="text1"/>
          <w:sz w:val="20"/>
          <w:szCs w:val="20"/>
          <w:shd w:val="clear" w:color="auto" w:fill="FFFFFF"/>
        </w:rPr>
        <w:t xml:space="preserve">Sara Ramshaw, </w:t>
      </w:r>
      <w:r w:rsidRPr="00F54B8D">
        <w:rPr>
          <w:rFonts w:ascii="Times New Roman" w:hAnsi="Times New Roman" w:cs="Times New Roman"/>
          <w:bCs/>
          <w:color w:val="000000" w:themeColor="text1"/>
          <w:sz w:val="20"/>
          <w:szCs w:val="20"/>
          <w:shd w:val="clear" w:color="auto" w:fill="FFFFFF"/>
        </w:rPr>
        <w:t xml:space="preserve">Justice as Improvisation: The Law of the Extempore </w:t>
      </w:r>
      <w:r w:rsidRPr="00F54B8D">
        <w:rPr>
          <w:rFonts w:ascii="Times New Roman" w:hAnsi="Times New Roman" w:cs="Times New Roman"/>
          <w:color w:val="000000" w:themeColor="text1"/>
          <w:sz w:val="20"/>
          <w:szCs w:val="20"/>
          <w:shd w:val="clear" w:color="auto" w:fill="FFFFFF"/>
        </w:rPr>
        <w:t>(Routledge, 2013) P 39</w:t>
      </w:r>
    </w:p>
    <w:p w14:paraId="2D46E9E9" w14:textId="5CAEFA83" w:rsidR="00D26D3E" w:rsidRPr="00F54B8D" w:rsidRDefault="00D26D3E" w:rsidP="001C06F8">
      <w:pPr>
        <w:pStyle w:val="NoSpacing"/>
        <w:jc w:val="both"/>
        <w:rPr>
          <w:rFonts w:ascii="Times New Roman" w:hAnsi="Times New Roman" w:cs="Times New Roman"/>
          <w:color w:val="000000" w:themeColor="text1"/>
          <w:sz w:val="20"/>
          <w:szCs w:val="20"/>
          <w:shd w:val="clear" w:color="auto" w:fill="FFFFFF"/>
        </w:rPr>
      </w:pPr>
      <w:proofErr w:type="spellStart"/>
      <w:r w:rsidRPr="00F54B8D">
        <w:rPr>
          <w:rFonts w:ascii="Times New Roman" w:hAnsi="Times New Roman" w:cs="Times New Roman"/>
          <w:color w:val="000000" w:themeColor="text1"/>
          <w:sz w:val="20"/>
          <w:szCs w:val="20"/>
        </w:rPr>
        <w:t>Manderson</w:t>
      </w:r>
      <w:proofErr w:type="spellEnd"/>
      <w:r w:rsidRPr="00F54B8D">
        <w:rPr>
          <w:rFonts w:ascii="Times New Roman" w:hAnsi="Times New Roman" w:cs="Times New Roman"/>
          <w:color w:val="000000" w:themeColor="text1"/>
          <w:sz w:val="20"/>
          <w:szCs w:val="20"/>
        </w:rPr>
        <w:t xml:space="preserve"> and Caudill (n 15) 1328</w:t>
      </w:r>
    </w:p>
  </w:footnote>
  <w:footnote w:id="20">
    <w:p w14:paraId="5F0F91D2"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Jacques Derrida in John Caputo, </w:t>
      </w:r>
      <w:r w:rsidRPr="00F54B8D">
        <w:rPr>
          <w:rFonts w:ascii="Times New Roman" w:hAnsi="Times New Roman" w:cs="Times New Roman"/>
          <w:i/>
          <w:color w:val="000000" w:themeColor="text1"/>
          <w:sz w:val="20"/>
          <w:szCs w:val="20"/>
        </w:rPr>
        <w:t>The Prayers and Tears of Jacques Derrida: </w:t>
      </w:r>
      <w:r w:rsidRPr="00F54B8D">
        <w:rPr>
          <w:rFonts w:ascii="Times New Roman" w:hAnsi="Times New Roman" w:cs="Times New Roman"/>
          <w:bCs/>
          <w:i/>
          <w:color w:val="000000" w:themeColor="text1"/>
          <w:sz w:val="20"/>
          <w:szCs w:val="20"/>
        </w:rPr>
        <w:t xml:space="preserve">Religion Without Religion </w:t>
      </w:r>
      <w:r w:rsidRPr="00F54B8D">
        <w:rPr>
          <w:rFonts w:ascii="Times New Roman" w:hAnsi="Times New Roman" w:cs="Times New Roman"/>
          <w:bCs/>
          <w:color w:val="000000" w:themeColor="text1"/>
          <w:sz w:val="20"/>
          <w:szCs w:val="20"/>
        </w:rPr>
        <w:t>(Indiana University Press, 1997) P 361</w:t>
      </w:r>
      <w:r w:rsidRPr="00F54B8D">
        <w:rPr>
          <w:rFonts w:ascii="Times New Roman" w:hAnsi="Times New Roman" w:cs="Times New Roman"/>
          <w:color w:val="000000" w:themeColor="text1"/>
          <w:sz w:val="20"/>
          <w:szCs w:val="20"/>
        </w:rPr>
        <w:t xml:space="preserve"> </w:t>
      </w:r>
    </w:p>
    <w:p w14:paraId="735A0B57"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John Caputo, ‘A Community Without Truth: Derrida and the Impossible Community’ [1996] Research in Phenomenology 26</w:t>
      </w:r>
    </w:p>
  </w:footnote>
  <w:footnote w:id="21">
    <w:p w14:paraId="6071F194" w14:textId="20076B46" w:rsidR="00D26D3E" w:rsidRPr="00F54B8D" w:rsidRDefault="00D26D3E" w:rsidP="001C06F8">
      <w:pPr>
        <w:pStyle w:val="NoSpacing"/>
        <w:jc w:val="both"/>
        <w:rPr>
          <w:rFonts w:ascii="Times New Roman" w:hAnsi="Times New Roman" w:cs="Times New Roman"/>
          <w:color w:val="000000" w:themeColor="text1"/>
          <w:sz w:val="20"/>
          <w:szCs w:val="20"/>
          <w:lang w:val="es-ES"/>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lang w:val="es-ES"/>
        </w:rPr>
        <w:t xml:space="preserve"> </w:t>
      </w:r>
      <w:proofErr w:type="spellStart"/>
      <w:r w:rsidRPr="00F54B8D">
        <w:rPr>
          <w:rFonts w:ascii="Times New Roman" w:hAnsi="Times New Roman" w:cs="Times New Roman"/>
          <w:color w:val="000000" w:themeColor="text1"/>
          <w:sz w:val="20"/>
          <w:szCs w:val="20"/>
          <w:lang w:val="es-ES"/>
        </w:rPr>
        <w:t>Caputo</w:t>
      </w:r>
      <w:proofErr w:type="spellEnd"/>
      <w:r w:rsidRPr="00F54B8D">
        <w:rPr>
          <w:rFonts w:ascii="Times New Roman" w:hAnsi="Times New Roman" w:cs="Times New Roman"/>
          <w:color w:val="000000" w:themeColor="text1"/>
          <w:sz w:val="20"/>
          <w:szCs w:val="20"/>
          <w:lang w:val="es-ES"/>
        </w:rPr>
        <w:t xml:space="preserve"> (n 20) 26  </w:t>
      </w:r>
    </w:p>
    <w:p w14:paraId="0E4DA70A" w14:textId="5C2E7F2E" w:rsidR="00D26D3E" w:rsidRPr="00F54B8D" w:rsidRDefault="00D26D3E" w:rsidP="001C06F8">
      <w:pPr>
        <w:pStyle w:val="NoSpacing"/>
        <w:jc w:val="both"/>
        <w:rPr>
          <w:rFonts w:ascii="Times New Roman" w:hAnsi="Times New Roman" w:cs="Times New Roman"/>
          <w:color w:val="000000" w:themeColor="text1"/>
          <w:sz w:val="20"/>
          <w:szCs w:val="20"/>
          <w:lang w:val="es-ES"/>
        </w:rPr>
      </w:pPr>
      <w:proofErr w:type="spellStart"/>
      <w:r w:rsidRPr="00F54B8D">
        <w:rPr>
          <w:rFonts w:ascii="Times New Roman" w:hAnsi="Times New Roman" w:cs="Times New Roman"/>
          <w:color w:val="000000" w:themeColor="text1"/>
          <w:sz w:val="20"/>
          <w:szCs w:val="20"/>
          <w:lang w:val="es-ES"/>
        </w:rPr>
        <w:t>Derrida</w:t>
      </w:r>
      <w:proofErr w:type="spellEnd"/>
      <w:r w:rsidRPr="00F54B8D">
        <w:rPr>
          <w:rFonts w:ascii="Times New Roman" w:hAnsi="Times New Roman" w:cs="Times New Roman"/>
          <w:color w:val="000000" w:themeColor="text1"/>
          <w:sz w:val="20"/>
          <w:szCs w:val="20"/>
          <w:lang w:val="es-ES"/>
        </w:rPr>
        <w:t xml:space="preserve"> (n 20) P 113</w:t>
      </w:r>
    </w:p>
    <w:p w14:paraId="540DF02A"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 xml:space="preserve">Mark Dooley and Liam Kavanagh, </w:t>
      </w:r>
      <w:r w:rsidRPr="00F54B8D">
        <w:rPr>
          <w:rFonts w:ascii="Times New Roman" w:hAnsi="Times New Roman" w:cs="Times New Roman"/>
          <w:i/>
          <w:color w:val="000000" w:themeColor="text1"/>
          <w:sz w:val="20"/>
          <w:szCs w:val="20"/>
        </w:rPr>
        <w:t>The Philosophy of Derrida</w:t>
      </w:r>
      <w:r w:rsidRPr="00F54B8D">
        <w:rPr>
          <w:rFonts w:ascii="Times New Roman" w:hAnsi="Times New Roman" w:cs="Times New Roman"/>
          <w:color w:val="000000" w:themeColor="text1"/>
          <w:sz w:val="20"/>
          <w:szCs w:val="20"/>
        </w:rPr>
        <w:t xml:space="preserve"> (Routledge, 2014) P 17 </w:t>
      </w:r>
    </w:p>
  </w:footnote>
  <w:footnote w:id="22">
    <w:p w14:paraId="35C36AAD"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JW Harris, ‘Unger’s critique of Formalism in Legal Reasoning: Hero, Hercules and Humdrum [1989] The Modern Law Review 53</w:t>
      </w:r>
    </w:p>
  </w:footnote>
  <w:footnote w:id="23">
    <w:p w14:paraId="24E04C83" w14:textId="5672FCA0"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 </w:t>
      </w:r>
    </w:p>
  </w:footnote>
  <w:footnote w:id="24">
    <w:p w14:paraId="4BE3F303" w14:textId="37215970"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Derrida (n 20) P 113 </w:t>
      </w:r>
    </w:p>
  </w:footnote>
  <w:footnote w:id="25">
    <w:p w14:paraId="02EEA77D"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Jacques Derrida in John Caputo, </w:t>
      </w:r>
      <w:r w:rsidRPr="00F54B8D">
        <w:rPr>
          <w:rFonts w:ascii="Times New Roman" w:hAnsi="Times New Roman" w:cs="Times New Roman"/>
          <w:i/>
          <w:color w:val="000000" w:themeColor="text1"/>
          <w:sz w:val="20"/>
          <w:szCs w:val="20"/>
        </w:rPr>
        <w:t>The Prayers and Tears of Jacques Derrida: </w:t>
      </w:r>
      <w:r w:rsidRPr="00F54B8D">
        <w:rPr>
          <w:rFonts w:ascii="Times New Roman" w:hAnsi="Times New Roman" w:cs="Times New Roman"/>
          <w:bCs/>
          <w:i/>
          <w:color w:val="000000" w:themeColor="text1"/>
          <w:sz w:val="20"/>
          <w:szCs w:val="20"/>
        </w:rPr>
        <w:t xml:space="preserve">Religion Without Religion </w:t>
      </w:r>
      <w:r w:rsidRPr="00F54B8D">
        <w:rPr>
          <w:rFonts w:ascii="Times New Roman" w:hAnsi="Times New Roman" w:cs="Times New Roman"/>
          <w:bCs/>
          <w:color w:val="000000" w:themeColor="text1"/>
          <w:sz w:val="20"/>
          <w:szCs w:val="20"/>
        </w:rPr>
        <w:t>(Indiana University Press, 1997) P 231</w:t>
      </w:r>
    </w:p>
  </w:footnote>
  <w:footnote w:id="26">
    <w:p w14:paraId="189C2162" w14:textId="1570F1AF"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proofErr w:type="spellStart"/>
      <w:r w:rsidRPr="00F54B8D">
        <w:rPr>
          <w:rFonts w:ascii="Times New Roman" w:hAnsi="Times New Roman" w:cs="Times New Roman"/>
          <w:color w:val="000000" w:themeColor="text1"/>
          <w:sz w:val="20"/>
          <w:szCs w:val="20"/>
        </w:rPr>
        <w:t>Sidonie</w:t>
      </w:r>
      <w:proofErr w:type="spellEnd"/>
      <w:r w:rsidRPr="00F54B8D">
        <w:rPr>
          <w:rFonts w:ascii="Times New Roman" w:hAnsi="Times New Roman" w:cs="Times New Roman"/>
          <w:color w:val="000000" w:themeColor="text1"/>
          <w:sz w:val="20"/>
          <w:szCs w:val="20"/>
        </w:rPr>
        <w:t xml:space="preserve"> Smith and Julia Watson (</w:t>
      </w:r>
      <w:proofErr w:type="spellStart"/>
      <w:r w:rsidRPr="00F54B8D">
        <w:rPr>
          <w:rFonts w:ascii="Times New Roman" w:hAnsi="Times New Roman" w:cs="Times New Roman"/>
          <w:color w:val="000000" w:themeColor="text1"/>
          <w:sz w:val="20"/>
          <w:szCs w:val="20"/>
        </w:rPr>
        <w:t>eds</w:t>
      </w:r>
      <w:proofErr w:type="spellEnd"/>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i/>
          <w:color w:val="000000" w:themeColor="text1"/>
          <w:sz w:val="20"/>
          <w:szCs w:val="20"/>
        </w:rPr>
        <w:t>Autobiography, Theory: A Reader</w:t>
      </w:r>
      <w:r w:rsidRPr="00F54B8D">
        <w:rPr>
          <w:rFonts w:ascii="Times New Roman" w:hAnsi="Times New Roman" w:cs="Times New Roman"/>
          <w:color w:val="000000" w:themeColor="text1"/>
          <w:sz w:val="20"/>
          <w:szCs w:val="20"/>
        </w:rPr>
        <w:t xml:space="preserve"> (University of Wisconsin Press, 1998) P 172</w:t>
      </w:r>
    </w:p>
  </w:footnote>
  <w:footnote w:id="27">
    <w:p w14:paraId="7BFD229C"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Philosopher, Jacques Derrida coined the critique of ‘Deconstruction’ to liberate concepts, language, traditions and beliefs from repression by strict conventions by the need for uniformity and to emphasis the fluidity of all concepts beyond the boundaries. </w:t>
      </w:r>
    </w:p>
    <w:p w14:paraId="3925C763" w14:textId="1A06CD68"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Derrida (n 25) P 31</w:t>
      </w:r>
    </w:p>
    <w:p w14:paraId="795EFF99" w14:textId="77777777" w:rsidR="00D26D3E" w:rsidRPr="00F54B8D" w:rsidRDefault="00D26D3E" w:rsidP="001C06F8">
      <w:pPr>
        <w:pStyle w:val="NoSpacing"/>
        <w:jc w:val="both"/>
        <w:rPr>
          <w:rFonts w:ascii="Times New Roman" w:hAnsi="Times New Roman" w:cs="Times New Roman"/>
          <w:bCs/>
          <w:color w:val="000000" w:themeColor="text1"/>
          <w:sz w:val="20"/>
          <w:szCs w:val="20"/>
        </w:rPr>
      </w:pPr>
      <w:r w:rsidRPr="00F54B8D">
        <w:rPr>
          <w:rFonts w:ascii="Times New Roman" w:hAnsi="Times New Roman" w:cs="Times New Roman"/>
          <w:color w:val="000000" w:themeColor="text1"/>
          <w:sz w:val="20"/>
          <w:szCs w:val="20"/>
        </w:rPr>
        <w:t xml:space="preserve">John </w:t>
      </w:r>
      <w:proofErr w:type="spellStart"/>
      <w:r w:rsidRPr="00F54B8D">
        <w:rPr>
          <w:rFonts w:ascii="Times New Roman" w:hAnsi="Times New Roman" w:cs="Times New Roman"/>
          <w:color w:val="000000" w:themeColor="text1"/>
          <w:sz w:val="20"/>
          <w:szCs w:val="20"/>
        </w:rPr>
        <w:t>Sallis</w:t>
      </w:r>
      <w:proofErr w:type="spellEnd"/>
      <w:r w:rsidRPr="00F54B8D">
        <w:rPr>
          <w:rFonts w:ascii="Times New Roman" w:hAnsi="Times New Roman" w:cs="Times New Roman"/>
          <w:color w:val="000000" w:themeColor="text1"/>
          <w:sz w:val="20"/>
          <w:szCs w:val="20"/>
        </w:rPr>
        <w:t xml:space="preserve"> (</w:t>
      </w:r>
      <w:proofErr w:type="spellStart"/>
      <w:r w:rsidRPr="00F54B8D">
        <w:rPr>
          <w:rFonts w:ascii="Times New Roman" w:hAnsi="Times New Roman" w:cs="Times New Roman"/>
          <w:color w:val="000000" w:themeColor="text1"/>
          <w:sz w:val="20"/>
          <w:szCs w:val="20"/>
        </w:rPr>
        <w:t>eds</w:t>
      </w:r>
      <w:proofErr w:type="spellEnd"/>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bCs/>
          <w:i/>
          <w:color w:val="000000" w:themeColor="text1"/>
          <w:sz w:val="20"/>
          <w:szCs w:val="20"/>
        </w:rPr>
        <w:t>Deconstruction and Philosophy: The Texts of Jacques Derrida</w:t>
      </w:r>
      <w:r w:rsidRPr="00F54B8D">
        <w:rPr>
          <w:rFonts w:ascii="Times New Roman" w:hAnsi="Times New Roman" w:cs="Times New Roman"/>
          <w:bCs/>
          <w:color w:val="000000" w:themeColor="text1"/>
          <w:sz w:val="20"/>
          <w:szCs w:val="20"/>
        </w:rPr>
        <w:t xml:space="preserve"> (University of Chicago Press, 1987) P 12</w:t>
      </w:r>
    </w:p>
    <w:p w14:paraId="4C807A3B" w14:textId="77777777" w:rsidR="00D26D3E" w:rsidRPr="00F54B8D" w:rsidRDefault="00D26D3E" w:rsidP="001C06F8">
      <w:pPr>
        <w:pStyle w:val="NoSpacing"/>
        <w:jc w:val="both"/>
        <w:rPr>
          <w:rFonts w:ascii="Times New Roman" w:hAnsi="Times New Roman" w:cs="Times New Roman"/>
          <w:bCs/>
          <w:color w:val="000000" w:themeColor="text1"/>
          <w:sz w:val="20"/>
          <w:szCs w:val="20"/>
        </w:rPr>
      </w:pPr>
      <w:r w:rsidRPr="00F54B8D">
        <w:rPr>
          <w:rFonts w:ascii="Times New Roman" w:hAnsi="Times New Roman" w:cs="Times New Roman"/>
          <w:bCs/>
          <w:color w:val="000000" w:themeColor="text1"/>
          <w:sz w:val="20"/>
          <w:szCs w:val="20"/>
        </w:rPr>
        <w:t xml:space="preserve">C Norris, </w:t>
      </w:r>
      <w:r w:rsidRPr="00F54B8D">
        <w:rPr>
          <w:rFonts w:ascii="Times New Roman" w:hAnsi="Times New Roman" w:cs="Times New Roman"/>
          <w:bCs/>
          <w:i/>
          <w:color w:val="000000" w:themeColor="text1"/>
          <w:sz w:val="20"/>
          <w:szCs w:val="20"/>
        </w:rPr>
        <w:t>Deconstruction, Theory and Practice</w:t>
      </w:r>
      <w:r w:rsidRPr="00F54B8D">
        <w:rPr>
          <w:rFonts w:ascii="Times New Roman" w:hAnsi="Times New Roman" w:cs="Times New Roman"/>
          <w:bCs/>
          <w:color w:val="000000" w:themeColor="text1"/>
          <w:sz w:val="20"/>
          <w:szCs w:val="20"/>
        </w:rPr>
        <w:t xml:space="preserve"> (Routledge, 2003) P 126</w:t>
      </w:r>
    </w:p>
    <w:p w14:paraId="77DE07C4" w14:textId="6A73B799" w:rsidR="00D26D3E" w:rsidRPr="00F54B8D" w:rsidRDefault="00D26D3E" w:rsidP="001C06F8">
      <w:pPr>
        <w:pStyle w:val="NoSpacing"/>
        <w:jc w:val="both"/>
        <w:rPr>
          <w:rFonts w:ascii="Times New Roman" w:hAnsi="Times New Roman" w:cs="Times New Roman"/>
          <w:color w:val="000000" w:themeColor="text1"/>
          <w:sz w:val="20"/>
          <w:szCs w:val="20"/>
          <w:lang w:val="es-ES"/>
        </w:rPr>
      </w:pPr>
      <w:proofErr w:type="spellStart"/>
      <w:r w:rsidRPr="00F54B8D">
        <w:rPr>
          <w:rFonts w:ascii="Times New Roman" w:hAnsi="Times New Roman" w:cs="Times New Roman"/>
          <w:color w:val="000000" w:themeColor="text1"/>
          <w:sz w:val="20"/>
          <w:szCs w:val="20"/>
          <w:lang w:val="es-ES"/>
        </w:rPr>
        <w:t>Derrida</w:t>
      </w:r>
      <w:proofErr w:type="spellEnd"/>
      <w:r w:rsidRPr="00F54B8D">
        <w:rPr>
          <w:rFonts w:ascii="Times New Roman" w:hAnsi="Times New Roman" w:cs="Times New Roman"/>
          <w:color w:val="000000" w:themeColor="text1"/>
          <w:sz w:val="20"/>
          <w:szCs w:val="20"/>
          <w:lang w:val="es-ES"/>
        </w:rPr>
        <w:t xml:space="preserve"> (n 25) P 31</w:t>
      </w:r>
    </w:p>
  </w:footnote>
  <w:footnote w:id="28">
    <w:p w14:paraId="1FA56784" w14:textId="77777777" w:rsidR="00D26D3E" w:rsidRPr="00F54B8D" w:rsidRDefault="00D26D3E" w:rsidP="001C06F8">
      <w:pPr>
        <w:pStyle w:val="NoSpacing"/>
        <w:jc w:val="both"/>
        <w:rPr>
          <w:rFonts w:ascii="Times New Roman" w:hAnsi="Times New Roman" w:cs="Times New Roman"/>
          <w:color w:val="000000" w:themeColor="text1"/>
          <w:sz w:val="20"/>
          <w:szCs w:val="20"/>
          <w:lang w:val="es-ES"/>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lang w:val="es-ES"/>
        </w:rPr>
        <w:t xml:space="preserve"> </w:t>
      </w:r>
      <w:proofErr w:type="spellStart"/>
      <w:r w:rsidRPr="00F54B8D">
        <w:rPr>
          <w:rFonts w:ascii="Times New Roman" w:hAnsi="Times New Roman" w:cs="Times New Roman"/>
          <w:color w:val="000000" w:themeColor="text1"/>
          <w:sz w:val="20"/>
          <w:szCs w:val="20"/>
          <w:lang w:val="es-ES"/>
        </w:rPr>
        <w:t>Caputo</w:t>
      </w:r>
      <w:proofErr w:type="spellEnd"/>
      <w:r w:rsidRPr="00F54B8D">
        <w:rPr>
          <w:rFonts w:ascii="Times New Roman" w:hAnsi="Times New Roman" w:cs="Times New Roman"/>
          <w:color w:val="000000" w:themeColor="text1"/>
          <w:sz w:val="20"/>
          <w:szCs w:val="20"/>
          <w:lang w:val="es-ES"/>
        </w:rPr>
        <w:t xml:space="preserve"> (n 20) 25, 26 &amp; 34</w:t>
      </w:r>
    </w:p>
  </w:footnote>
  <w:footnote w:id="29">
    <w:p w14:paraId="1BDCDE58" w14:textId="17660E8E" w:rsidR="00D26D3E" w:rsidRPr="00F54B8D" w:rsidRDefault="00D26D3E" w:rsidP="001C06F8">
      <w:pPr>
        <w:pStyle w:val="NoSpacing"/>
        <w:jc w:val="both"/>
        <w:rPr>
          <w:rFonts w:ascii="Times New Roman" w:hAnsi="Times New Roman" w:cs="Times New Roman"/>
          <w:color w:val="000000" w:themeColor="text1"/>
          <w:sz w:val="20"/>
          <w:szCs w:val="20"/>
          <w:lang w:val="es-ES"/>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lang w:val="es-ES"/>
        </w:rPr>
        <w:t xml:space="preserve"> </w:t>
      </w:r>
      <w:proofErr w:type="spellStart"/>
      <w:r w:rsidRPr="00F54B8D">
        <w:rPr>
          <w:rFonts w:ascii="Times New Roman" w:hAnsi="Times New Roman" w:cs="Times New Roman"/>
          <w:color w:val="000000" w:themeColor="text1"/>
          <w:sz w:val="20"/>
          <w:szCs w:val="20"/>
          <w:lang w:val="es-ES"/>
        </w:rPr>
        <w:t>Caputo</w:t>
      </w:r>
      <w:proofErr w:type="spellEnd"/>
      <w:r w:rsidRPr="00F54B8D">
        <w:rPr>
          <w:rFonts w:ascii="Times New Roman" w:hAnsi="Times New Roman" w:cs="Times New Roman"/>
          <w:color w:val="000000" w:themeColor="text1"/>
          <w:sz w:val="20"/>
          <w:szCs w:val="20"/>
          <w:lang w:val="es-ES"/>
        </w:rPr>
        <w:t xml:space="preserve"> (n 20) 25, 26 &amp; 34</w:t>
      </w:r>
    </w:p>
  </w:footnote>
  <w:footnote w:id="30">
    <w:p w14:paraId="034A9E6E" w14:textId="1202BFF0" w:rsidR="00D26D3E" w:rsidRPr="00F54B8D" w:rsidRDefault="00D26D3E" w:rsidP="001C06F8">
      <w:pPr>
        <w:pStyle w:val="FootnoteText"/>
        <w:jc w:val="both"/>
        <w:rPr>
          <w:rFonts w:ascii="Times New Roman" w:hAnsi="Times New Roman" w:cs="Times New Roman"/>
          <w:color w:val="000000" w:themeColor="text1"/>
          <w:sz w:val="20"/>
          <w:szCs w:val="20"/>
          <w:lang w:val="es-ES"/>
        </w:rPr>
      </w:pPr>
      <w:r w:rsidRPr="00F54B8D">
        <w:rPr>
          <w:rStyle w:val="FootnoteReference"/>
          <w:rFonts w:ascii="Times New Roman" w:hAnsi="Times New Roman" w:cs="Times New Roman"/>
          <w:color w:val="000000" w:themeColor="text1"/>
          <w:sz w:val="20"/>
          <w:szCs w:val="20"/>
        </w:rPr>
        <w:footnoteRef/>
      </w:r>
      <w:proofErr w:type="spellStart"/>
      <w:r w:rsidRPr="00F54B8D">
        <w:rPr>
          <w:rFonts w:ascii="Times New Roman" w:hAnsi="Times New Roman" w:cs="Times New Roman"/>
          <w:color w:val="000000" w:themeColor="text1"/>
          <w:sz w:val="20"/>
          <w:szCs w:val="20"/>
          <w:lang w:val="es-ES"/>
        </w:rPr>
        <w:t>Derrida</w:t>
      </w:r>
      <w:proofErr w:type="spellEnd"/>
      <w:r w:rsidRPr="00F54B8D">
        <w:rPr>
          <w:rFonts w:ascii="Times New Roman" w:hAnsi="Times New Roman" w:cs="Times New Roman"/>
          <w:color w:val="000000" w:themeColor="text1"/>
          <w:sz w:val="20"/>
          <w:szCs w:val="20"/>
          <w:lang w:val="es-ES"/>
        </w:rPr>
        <w:t xml:space="preserve"> (n 25) P 125 </w:t>
      </w:r>
    </w:p>
    <w:p w14:paraId="60AC87DF"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 xml:space="preserve">Michael A Peters and Gert </w:t>
      </w:r>
      <w:proofErr w:type="spellStart"/>
      <w:r w:rsidRPr="00F54B8D">
        <w:rPr>
          <w:rFonts w:ascii="Times New Roman" w:hAnsi="Times New Roman" w:cs="Times New Roman"/>
          <w:color w:val="000000" w:themeColor="text1"/>
          <w:sz w:val="20"/>
          <w:szCs w:val="20"/>
        </w:rPr>
        <w:t>Biesta</w:t>
      </w:r>
      <w:proofErr w:type="spellEnd"/>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i/>
          <w:color w:val="000000" w:themeColor="text1"/>
          <w:sz w:val="20"/>
          <w:szCs w:val="20"/>
        </w:rPr>
        <w:t>Derrida, Deconstruction and the Politics of Pedagogy</w:t>
      </w:r>
      <w:r w:rsidRPr="00F54B8D">
        <w:rPr>
          <w:rFonts w:ascii="Times New Roman" w:hAnsi="Times New Roman" w:cs="Times New Roman"/>
          <w:color w:val="000000" w:themeColor="text1"/>
          <w:sz w:val="20"/>
          <w:szCs w:val="20"/>
        </w:rPr>
        <w:t xml:space="preserve"> (Peter Lang, 2009) P 32</w:t>
      </w:r>
    </w:p>
  </w:footnote>
  <w:footnote w:id="31">
    <w:p w14:paraId="55E572C5"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Simon Rose, ‘When Law Listens’ [2018] Critical Studies in Improvisation 2 </w:t>
      </w:r>
    </w:p>
  </w:footnote>
  <w:footnote w:id="32">
    <w:p w14:paraId="5E70CA9A" w14:textId="77777777" w:rsidR="00D26D3E" w:rsidRPr="00F54B8D" w:rsidRDefault="00D26D3E" w:rsidP="001C06F8">
      <w:pPr>
        <w:pStyle w:val="NoSpacing"/>
        <w:jc w:val="both"/>
        <w:rPr>
          <w:rFonts w:ascii="Times New Roman" w:hAnsi="Times New Roman" w:cs="Times New Roman"/>
          <w:bCs/>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Sara Ramshaw, </w:t>
      </w:r>
      <w:r w:rsidRPr="00F54B8D">
        <w:rPr>
          <w:rFonts w:ascii="Times New Roman" w:hAnsi="Times New Roman" w:cs="Times New Roman"/>
          <w:bCs/>
          <w:i/>
          <w:color w:val="000000" w:themeColor="text1"/>
          <w:sz w:val="20"/>
          <w:szCs w:val="20"/>
        </w:rPr>
        <w:t xml:space="preserve">Justice as Improvisation: The Law of the Extempore </w:t>
      </w:r>
      <w:r w:rsidRPr="00F54B8D">
        <w:rPr>
          <w:rFonts w:ascii="Times New Roman" w:hAnsi="Times New Roman" w:cs="Times New Roman"/>
          <w:bCs/>
          <w:color w:val="000000" w:themeColor="text1"/>
          <w:sz w:val="20"/>
          <w:szCs w:val="20"/>
        </w:rPr>
        <w:t>(Routledge, 2013)</w:t>
      </w:r>
    </w:p>
    <w:p w14:paraId="28196A63"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 xml:space="preserve"> P 1 </w:t>
      </w:r>
    </w:p>
    <w:p w14:paraId="721315C7"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 xml:space="preserve">Niall Lucy, </w:t>
      </w:r>
      <w:r w:rsidRPr="00F54B8D">
        <w:rPr>
          <w:rFonts w:ascii="Times New Roman" w:eastAsia="Times New Roman" w:hAnsi="Times New Roman" w:cs="Times New Roman"/>
          <w:i/>
          <w:color w:val="000000" w:themeColor="text1"/>
          <w:sz w:val="20"/>
          <w:szCs w:val="20"/>
        </w:rPr>
        <w:t>Beyond Semiotics: Text, Culture and Technology</w:t>
      </w:r>
      <w:r w:rsidRPr="00F54B8D">
        <w:rPr>
          <w:rFonts w:ascii="Times New Roman" w:eastAsia="Times New Roman" w:hAnsi="Times New Roman" w:cs="Times New Roman"/>
          <w:color w:val="000000" w:themeColor="text1"/>
          <w:sz w:val="20"/>
          <w:szCs w:val="20"/>
        </w:rPr>
        <w:t xml:space="preserve"> (</w:t>
      </w:r>
      <w:r w:rsidRPr="00F54B8D">
        <w:rPr>
          <w:rFonts w:ascii="Times New Roman" w:eastAsia="Times New Roman" w:hAnsi="Times New Roman" w:cs="Times New Roman"/>
          <w:color w:val="000000" w:themeColor="text1"/>
          <w:sz w:val="20"/>
          <w:szCs w:val="20"/>
          <w:shd w:val="clear" w:color="auto" w:fill="FFFFFF"/>
        </w:rPr>
        <w:t>A&amp;C Black, 2001</w:t>
      </w:r>
      <w:r w:rsidRPr="00F54B8D">
        <w:rPr>
          <w:rFonts w:ascii="Times New Roman" w:eastAsia="Times New Roman" w:hAnsi="Times New Roman" w:cs="Times New Roman"/>
          <w:color w:val="000000" w:themeColor="text1"/>
          <w:sz w:val="20"/>
          <w:szCs w:val="20"/>
        </w:rPr>
        <w:t xml:space="preserve">) </w:t>
      </w:r>
      <w:r w:rsidRPr="00F54B8D">
        <w:rPr>
          <w:rFonts w:ascii="Times New Roman" w:hAnsi="Times New Roman" w:cs="Times New Roman"/>
          <w:color w:val="000000" w:themeColor="text1"/>
          <w:sz w:val="20"/>
          <w:szCs w:val="20"/>
        </w:rPr>
        <w:t>P 6</w:t>
      </w:r>
    </w:p>
    <w:p w14:paraId="61376DE0" w14:textId="77777777" w:rsidR="00D26D3E" w:rsidRPr="00F54B8D" w:rsidRDefault="00D26D3E" w:rsidP="001C06F8">
      <w:pPr>
        <w:pStyle w:val="NoSpacing"/>
        <w:jc w:val="both"/>
        <w:rPr>
          <w:rFonts w:ascii="Times New Roman" w:eastAsia="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 xml:space="preserve">Jacques Derrida, </w:t>
      </w:r>
      <w:r w:rsidRPr="00F54B8D">
        <w:rPr>
          <w:rFonts w:ascii="Times New Roman" w:hAnsi="Times New Roman" w:cs="Times New Roman"/>
          <w:i/>
          <w:color w:val="000000" w:themeColor="text1"/>
          <w:sz w:val="20"/>
          <w:szCs w:val="20"/>
        </w:rPr>
        <w:t>Deconstruction in a Nutshell: A Conversation with Jacques Derrida</w:t>
      </w:r>
      <w:r w:rsidRPr="00F54B8D">
        <w:rPr>
          <w:rFonts w:ascii="Times New Roman" w:hAnsi="Times New Roman" w:cs="Times New Roman"/>
          <w:color w:val="000000" w:themeColor="text1"/>
          <w:sz w:val="20"/>
          <w:szCs w:val="20"/>
        </w:rPr>
        <w:t xml:space="preserve"> (Fordham University Press, 1997) P 16</w:t>
      </w:r>
    </w:p>
  </w:footnote>
  <w:footnote w:id="33">
    <w:p w14:paraId="72C2F8C9" w14:textId="6220FA15"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Desmond </w:t>
      </w:r>
      <w:proofErr w:type="spellStart"/>
      <w:r w:rsidRPr="00F54B8D">
        <w:rPr>
          <w:rFonts w:ascii="Times New Roman" w:hAnsi="Times New Roman" w:cs="Times New Roman"/>
          <w:color w:val="000000" w:themeColor="text1"/>
          <w:sz w:val="20"/>
          <w:szCs w:val="20"/>
        </w:rPr>
        <w:t>Manderson</w:t>
      </w:r>
      <w:proofErr w:type="spellEnd"/>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i/>
          <w:color w:val="000000" w:themeColor="text1"/>
          <w:sz w:val="20"/>
          <w:szCs w:val="20"/>
        </w:rPr>
        <w:t>Songs without music</w:t>
      </w:r>
      <w:r w:rsidRPr="00F54B8D">
        <w:rPr>
          <w:rFonts w:ascii="Times New Roman" w:hAnsi="Times New Roman" w:cs="Times New Roman"/>
          <w:color w:val="000000" w:themeColor="text1"/>
          <w:sz w:val="20"/>
          <w:szCs w:val="20"/>
        </w:rPr>
        <w:t xml:space="preserve"> (University of California Press, 2000) P 1 - 297</w:t>
      </w:r>
    </w:p>
  </w:footnote>
  <w:footnote w:id="34">
    <w:p w14:paraId="3CCF35E0"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Polyphony is a form of texture within music consisting of multiple different independent melodies. Peter </w:t>
      </w:r>
      <w:proofErr w:type="spellStart"/>
      <w:r w:rsidRPr="00F54B8D">
        <w:rPr>
          <w:rFonts w:ascii="Times New Roman" w:hAnsi="Times New Roman" w:cs="Times New Roman"/>
          <w:color w:val="000000" w:themeColor="text1"/>
          <w:sz w:val="20"/>
          <w:szCs w:val="20"/>
        </w:rPr>
        <w:t>Pesic</w:t>
      </w:r>
      <w:proofErr w:type="spellEnd"/>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i/>
          <w:color w:val="000000" w:themeColor="text1"/>
          <w:sz w:val="20"/>
          <w:szCs w:val="20"/>
        </w:rPr>
        <w:t>Polyphonic Minds: Music of the Hemispheres</w:t>
      </w:r>
      <w:r w:rsidRPr="00F54B8D">
        <w:rPr>
          <w:rFonts w:ascii="Times New Roman" w:hAnsi="Times New Roman" w:cs="Times New Roman"/>
          <w:color w:val="000000" w:themeColor="text1"/>
          <w:sz w:val="20"/>
          <w:szCs w:val="20"/>
        </w:rPr>
        <w:t xml:space="preserve"> (MIT Press, 2017) P 3</w:t>
      </w:r>
    </w:p>
    <w:p w14:paraId="745299C7" w14:textId="2626E09B" w:rsidR="00D26D3E" w:rsidRPr="00F54B8D" w:rsidRDefault="00D26D3E" w:rsidP="001C06F8">
      <w:pPr>
        <w:pStyle w:val="NoSpacing"/>
        <w:jc w:val="both"/>
        <w:rPr>
          <w:rFonts w:ascii="Times New Roman" w:hAnsi="Times New Roman" w:cs="Times New Roman"/>
          <w:color w:val="000000" w:themeColor="text1"/>
          <w:sz w:val="20"/>
          <w:szCs w:val="20"/>
        </w:rPr>
      </w:pPr>
      <w:proofErr w:type="spellStart"/>
      <w:r w:rsidRPr="00F54B8D">
        <w:rPr>
          <w:rFonts w:ascii="Times New Roman" w:hAnsi="Times New Roman" w:cs="Times New Roman"/>
          <w:color w:val="000000" w:themeColor="text1"/>
          <w:sz w:val="20"/>
          <w:szCs w:val="20"/>
        </w:rPr>
        <w:t>Manderson</w:t>
      </w:r>
      <w:proofErr w:type="spellEnd"/>
      <w:r w:rsidRPr="00F54B8D">
        <w:rPr>
          <w:rFonts w:ascii="Times New Roman" w:hAnsi="Times New Roman" w:cs="Times New Roman"/>
          <w:color w:val="000000" w:themeColor="text1"/>
          <w:sz w:val="20"/>
          <w:szCs w:val="20"/>
        </w:rPr>
        <w:t xml:space="preserve"> (n 33) P 186</w:t>
      </w:r>
    </w:p>
  </w:footnote>
  <w:footnote w:id="35">
    <w:p w14:paraId="1FE26B78" w14:textId="3C836024"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proofErr w:type="spellStart"/>
      <w:r w:rsidRPr="00F54B8D">
        <w:rPr>
          <w:rFonts w:ascii="Times New Roman" w:hAnsi="Times New Roman" w:cs="Times New Roman"/>
          <w:color w:val="000000" w:themeColor="text1"/>
          <w:sz w:val="20"/>
          <w:szCs w:val="20"/>
        </w:rPr>
        <w:t>Manderson</w:t>
      </w:r>
      <w:proofErr w:type="spellEnd"/>
      <w:r w:rsidRPr="00F54B8D">
        <w:rPr>
          <w:rFonts w:ascii="Times New Roman" w:hAnsi="Times New Roman" w:cs="Times New Roman"/>
          <w:color w:val="000000" w:themeColor="text1"/>
          <w:sz w:val="20"/>
          <w:szCs w:val="20"/>
        </w:rPr>
        <w:t xml:space="preserve"> (n 33) P 186</w:t>
      </w:r>
    </w:p>
  </w:footnote>
  <w:footnote w:id="36">
    <w:p w14:paraId="4C419DF4" w14:textId="01869C2B"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w:t>
      </w:r>
    </w:p>
  </w:footnote>
  <w:footnote w:id="37">
    <w:p w14:paraId="76324CF0" w14:textId="77777777"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Desmond </w:t>
      </w:r>
      <w:proofErr w:type="spellStart"/>
      <w:r w:rsidRPr="00F54B8D">
        <w:rPr>
          <w:rFonts w:ascii="Times New Roman" w:hAnsi="Times New Roman" w:cs="Times New Roman"/>
          <w:color w:val="000000" w:themeColor="text1"/>
          <w:sz w:val="20"/>
          <w:szCs w:val="20"/>
        </w:rPr>
        <w:t>Manderson</w:t>
      </w:r>
      <w:proofErr w:type="spellEnd"/>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i/>
          <w:color w:val="000000" w:themeColor="text1"/>
          <w:sz w:val="20"/>
          <w:szCs w:val="20"/>
        </w:rPr>
        <w:t>Songs without music</w:t>
      </w:r>
      <w:r w:rsidRPr="00F54B8D">
        <w:rPr>
          <w:rFonts w:ascii="Times New Roman" w:hAnsi="Times New Roman" w:cs="Times New Roman"/>
          <w:color w:val="000000" w:themeColor="text1"/>
          <w:sz w:val="20"/>
          <w:szCs w:val="20"/>
        </w:rPr>
        <w:t xml:space="preserve"> (University of California Press, 2000) P 186</w:t>
      </w:r>
    </w:p>
  </w:footnote>
  <w:footnote w:id="38">
    <w:p w14:paraId="1EB8A126" w14:textId="2B9A6E4F"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 P 186</w:t>
      </w:r>
    </w:p>
  </w:footnote>
  <w:footnote w:id="39">
    <w:p w14:paraId="0C557ECC" w14:textId="1FDBA4F5"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 P 186</w:t>
      </w:r>
    </w:p>
  </w:footnote>
  <w:footnote w:id="40">
    <w:p w14:paraId="46EE13D4" w14:textId="2421D6B8" w:rsidR="00D26D3E" w:rsidRPr="00F54B8D" w:rsidRDefault="00D26D3E" w:rsidP="001C06F8">
      <w:pPr>
        <w:pStyle w:val="NoSpacing"/>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Caputo (n 3) P 104</w:t>
      </w:r>
    </w:p>
  </w:footnote>
  <w:footnote w:id="41">
    <w:p w14:paraId="5EA77BC8" w14:textId="67F695BA"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Kathryn </w:t>
      </w:r>
      <w:proofErr w:type="spellStart"/>
      <w:r w:rsidRPr="00F54B8D">
        <w:rPr>
          <w:rFonts w:ascii="Times New Roman" w:hAnsi="Times New Roman" w:cs="Times New Roman"/>
          <w:color w:val="000000" w:themeColor="text1"/>
          <w:sz w:val="20"/>
          <w:szCs w:val="20"/>
        </w:rPr>
        <w:t>McNeilly</w:t>
      </w:r>
      <w:proofErr w:type="spellEnd"/>
      <w:r w:rsidRPr="00F54B8D">
        <w:rPr>
          <w:rFonts w:ascii="Times New Roman" w:hAnsi="Times New Roman" w:cs="Times New Roman"/>
          <w:color w:val="000000" w:themeColor="text1"/>
          <w:sz w:val="20"/>
          <w:szCs w:val="20"/>
        </w:rPr>
        <w:t xml:space="preserve"> and Paul Stapleton, ‘Judging the Singular: Towards a Contingent Practice of Improvisation of Law’ [2018] Critical Studies in Improvisation 1</w:t>
      </w:r>
    </w:p>
  </w:footnote>
  <w:footnote w:id="42">
    <w:p w14:paraId="4C88B954" w14:textId="77777777" w:rsidR="00D26D3E" w:rsidRPr="00F54B8D" w:rsidRDefault="00D26D3E" w:rsidP="001C06F8">
      <w:pPr>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Sara Ramshaw, ‘</w:t>
      </w:r>
      <w:proofErr w:type="spellStart"/>
      <w:r w:rsidRPr="00F54B8D">
        <w:rPr>
          <w:rFonts w:ascii="Times New Roman" w:hAnsi="Times New Roman" w:cs="Times New Roman"/>
          <w:color w:val="000000" w:themeColor="text1"/>
          <w:sz w:val="20"/>
          <w:szCs w:val="20"/>
        </w:rPr>
        <w:t>Deconstructin</w:t>
      </w:r>
      <w:proofErr w:type="spellEnd"/>
      <w:r w:rsidRPr="00F54B8D">
        <w:rPr>
          <w:rFonts w:ascii="Times New Roman" w:hAnsi="Times New Roman" w:cs="Times New Roman"/>
          <w:color w:val="000000" w:themeColor="text1"/>
          <w:sz w:val="20"/>
          <w:szCs w:val="20"/>
        </w:rPr>
        <w:t>(g) Jazz Improvisation: Derrida and the Law of the Singular Event’ [2006] Critical Studies in Improvisation</w:t>
      </w:r>
    </w:p>
  </w:footnote>
  <w:footnote w:id="43">
    <w:p w14:paraId="5A449B45" w14:textId="527D2DD4" w:rsidR="00D26D3E" w:rsidRPr="00F54B8D" w:rsidRDefault="00D26D3E" w:rsidP="001C06F8">
      <w:pPr>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w:t>
      </w:r>
    </w:p>
  </w:footnote>
  <w:footnote w:id="44">
    <w:p w14:paraId="15058A53" w14:textId="77777777" w:rsidR="00D26D3E" w:rsidRPr="00F54B8D" w:rsidRDefault="00D26D3E" w:rsidP="001C06F8">
      <w:pPr>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color w:val="000000" w:themeColor="text1"/>
          <w:sz w:val="20"/>
          <w:szCs w:val="20"/>
          <w:shd w:val="clear" w:color="auto" w:fill="FFFFFF"/>
        </w:rPr>
        <w:t>Shelia Simon, ‘Jazz and Family Law: Structures, Freedoms and Changes’ [2009] Indiana Law Review 568, 569</w:t>
      </w:r>
    </w:p>
  </w:footnote>
  <w:footnote w:id="45">
    <w:p w14:paraId="08DC9673"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Sara Ramshaw, ‘Jamming the Law: Improvisational Theatre and the ‘Spontaneity’ of Judgment [2010] Law’s Theoretical Presence 146</w:t>
      </w:r>
    </w:p>
  </w:footnote>
  <w:footnote w:id="46">
    <w:p w14:paraId="727D47FF" w14:textId="278C75F9"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w:t>
      </w:r>
    </w:p>
  </w:footnote>
  <w:footnote w:id="47">
    <w:p w14:paraId="1EA167B9" w14:textId="5AFC08D3"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Although </w:t>
      </w:r>
      <w:proofErr w:type="spellStart"/>
      <w:r w:rsidRPr="00F54B8D">
        <w:rPr>
          <w:rFonts w:ascii="Times New Roman" w:hAnsi="Times New Roman" w:cs="Times New Roman"/>
          <w:color w:val="000000" w:themeColor="text1"/>
          <w:sz w:val="20"/>
          <w:szCs w:val="20"/>
        </w:rPr>
        <w:t>Manderson</w:t>
      </w:r>
      <w:proofErr w:type="spellEnd"/>
      <w:r w:rsidRPr="00F54B8D">
        <w:rPr>
          <w:rFonts w:ascii="Times New Roman" w:hAnsi="Times New Roman" w:cs="Times New Roman"/>
          <w:color w:val="000000" w:themeColor="text1"/>
          <w:sz w:val="20"/>
          <w:szCs w:val="20"/>
        </w:rPr>
        <w:t xml:space="preserve"> argues that polyphony provides an opportunity for musicians to display individual musicality,  Gould and Keaton contend that because the foundation of jazz is built on instinct, jazz musicians are more likely to exhibit a greater degree of spontaneity. Carol Gould and Kenneth Keaton, 'The Essential Role of Improvisation in Musical Performance' Journal of Aesthetics and Art Criticism 143</w:t>
      </w:r>
    </w:p>
  </w:footnote>
  <w:footnote w:id="48">
    <w:p w14:paraId="3CE7C0D5" w14:textId="6A3DC3F7" w:rsidR="00D26D3E" w:rsidRPr="00F54B8D" w:rsidRDefault="00D26D3E" w:rsidP="001C06F8">
      <w:pPr>
        <w:jc w:val="both"/>
        <w:rPr>
          <w:rFonts w:ascii="Times New Roman" w:hAnsi="Times New Roman" w:cs="Times New Roman"/>
          <w:color w:val="000000" w:themeColor="text1"/>
          <w:sz w:val="20"/>
          <w:szCs w:val="20"/>
          <w:shd w:val="clear" w:color="auto" w:fill="FFFFFF"/>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shd w:val="clear" w:color="auto" w:fill="FFFFFF"/>
        </w:rPr>
        <w:t xml:space="preserve">Ramshaw (n 40) </w:t>
      </w:r>
      <w:proofErr w:type="spellStart"/>
      <w:r w:rsidRPr="00F54B8D">
        <w:rPr>
          <w:rFonts w:ascii="Times New Roman" w:hAnsi="Times New Roman" w:cs="Times New Roman"/>
          <w:color w:val="000000" w:themeColor="text1"/>
          <w:sz w:val="20"/>
          <w:szCs w:val="20"/>
        </w:rPr>
        <w:t>Deconstructin</w:t>
      </w:r>
      <w:proofErr w:type="spellEnd"/>
      <w:r w:rsidRPr="00F54B8D">
        <w:rPr>
          <w:rFonts w:ascii="Times New Roman" w:hAnsi="Times New Roman" w:cs="Times New Roman"/>
          <w:color w:val="000000" w:themeColor="text1"/>
          <w:sz w:val="20"/>
          <w:szCs w:val="20"/>
        </w:rPr>
        <w:t>(g) Jazz Improvisation: Derrida and the Law of the Singular Event’ 2</w:t>
      </w:r>
    </w:p>
    <w:p w14:paraId="21DD8751" w14:textId="77777777" w:rsidR="00D26D3E" w:rsidRPr="00F54B8D" w:rsidRDefault="00D26D3E" w:rsidP="001C06F8">
      <w:pPr>
        <w:jc w:val="both"/>
        <w:rPr>
          <w:rFonts w:ascii="Times New Roman" w:hAnsi="Times New Roman" w:cs="Times New Roman"/>
          <w:color w:val="000000" w:themeColor="text1"/>
          <w:sz w:val="20"/>
          <w:szCs w:val="20"/>
          <w:shd w:val="clear" w:color="auto" w:fill="FFFFFF"/>
        </w:rPr>
      </w:pPr>
      <w:r w:rsidRPr="00F54B8D">
        <w:rPr>
          <w:rFonts w:ascii="Times New Roman" w:hAnsi="Times New Roman" w:cs="Times New Roman"/>
          <w:color w:val="000000" w:themeColor="text1"/>
          <w:sz w:val="20"/>
          <w:szCs w:val="20"/>
          <w:shd w:val="clear" w:color="auto" w:fill="FFFFFF"/>
        </w:rPr>
        <w:t xml:space="preserve">Sara Ramshaw, </w:t>
      </w:r>
      <w:r w:rsidRPr="00F54B8D">
        <w:rPr>
          <w:rFonts w:ascii="Times New Roman" w:hAnsi="Times New Roman" w:cs="Times New Roman"/>
          <w:i/>
          <w:color w:val="000000" w:themeColor="text1"/>
          <w:sz w:val="20"/>
          <w:szCs w:val="20"/>
          <w:shd w:val="clear" w:color="auto" w:fill="FFFFFF"/>
        </w:rPr>
        <w:t>Justice as Improvisation: The Law of the Extempore</w:t>
      </w:r>
      <w:r w:rsidRPr="00F54B8D">
        <w:rPr>
          <w:rFonts w:ascii="Times New Roman" w:hAnsi="Times New Roman" w:cs="Times New Roman"/>
          <w:color w:val="000000" w:themeColor="text1"/>
          <w:sz w:val="20"/>
          <w:szCs w:val="20"/>
          <w:shd w:val="clear" w:color="auto" w:fill="FFFFFF"/>
        </w:rPr>
        <w:t xml:space="preserve"> (Routledge, 2013) P 71 </w:t>
      </w:r>
      <w:r w:rsidRPr="00F54B8D">
        <w:rPr>
          <w:rFonts w:ascii="Times New Roman" w:hAnsi="Times New Roman" w:cs="Times New Roman"/>
          <w:color w:val="000000" w:themeColor="text1"/>
          <w:sz w:val="20"/>
          <w:szCs w:val="20"/>
          <w:shd w:val="clear" w:color="auto" w:fill="FFFFFF"/>
        </w:rPr>
        <w:br/>
      </w:r>
      <w:r w:rsidRPr="00F54B8D">
        <w:rPr>
          <w:rFonts w:ascii="Times New Roman" w:hAnsi="Times New Roman" w:cs="Times New Roman"/>
          <w:color w:val="000000" w:themeColor="text1"/>
          <w:sz w:val="20"/>
          <w:szCs w:val="20"/>
        </w:rPr>
        <w:t>Sara Ramshaw and Paul Stapleton, ‘Just Improvisation’ [2018] Critical Studies in Improvisation 1</w:t>
      </w:r>
    </w:p>
  </w:footnote>
  <w:footnote w:id="49">
    <w:p w14:paraId="4A9D0365"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George Lewis, ‘Improvised Music after 1950: </w:t>
      </w:r>
      <w:proofErr w:type="spellStart"/>
      <w:r w:rsidRPr="00F54B8D">
        <w:rPr>
          <w:rFonts w:ascii="Times New Roman" w:hAnsi="Times New Roman" w:cs="Times New Roman"/>
          <w:color w:val="000000" w:themeColor="text1"/>
          <w:sz w:val="20"/>
          <w:szCs w:val="20"/>
        </w:rPr>
        <w:t>Afrological</w:t>
      </w:r>
      <w:proofErr w:type="spellEnd"/>
      <w:r w:rsidRPr="00F54B8D">
        <w:rPr>
          <w:rFonts w:ascii="Times New Roman" w:hAnsi="Times New Roman" w:cs="Times New Roman"/>
          <w:color w:val="000000" w:themeColor="text1"/>
          <w:sz w:val="20"/>
          <w:szCs w:val="20"/>
        </w:rPr>
        <w:t xml:space="preserve"> and </w:t>
      </w:r>
      <w:proofErr w:type="spellStart"/>
      <w:r w:rsidRPr="00F54B8D">
        <w:rPr>
          <w:rFonts w:ascii="Times New Roman" w:hAnsi="Times New Roman" w:cs="Times New Roman"/>
          <w:color w:val="000000" w:themeColor="text1"/>
          <w:sz w:val="20"/>
          <w:szCs w:val="20"/>
        </w:rPr>
        <w:t>Eurological</w:t>
      </w:r>
      <w:proofErr w:type="spellEnd"/>
      <w:r w:rsidRPr="00F54B8D">
        <w:rPr>
          <w:rFonts w:ascii="Times New Roman" w:hAnsi="Times New Roman" w:cs="Times New Roman"/>
          <w:color w:val="000000" w:themeColor="text1"/>
          <w:sz w:val="20"/>
          <w:szCs w:val="20"/>
        </w:rPr>
        <w:t xml:space="preserve"> Perspectives’ [2004] BMR Journal 114</w:t>
      </w:r>
    </w:p>
  </w:footnote>
  <w:footnote w:id="50">
    <w:p w14:paraId="049812C9" w14:textId="79093FCD" w:rsidR="00D26D3E" w:rsidRPr="00F54B8D" w:rsidRDefault="00D26D3E" w:rsidP="001C06F8">
      <w:pPr>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Rose (n 31) 3</w:t>
      </w:r>
    </w:p>
    <w:p w14:paraId="59155B5F" w14:textId="77777777" w:rsidR="00D26D3E" w:rsidRPr="00F54B8D" w:rsidRDefault="00D26D3E" w:rsidP="001C06F8">
      <w:pPr>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 xml:space="preserve">Barry </w:t>
      </w:r>
      <w:proofErr w:type="spellStart"/>
      <w:r w:rsidRPr="00F54B8D">
        <w:rPr>
          <w:rFonts w:ascii="Times New Roman" w:hAnsi="Times New Roman" w:cs="Times New Roman"/>
          <w:color w:val="000000" w:themeColor="text1"/>
          <w:sz w:val="20"/>
          <w:szCs w:val="20"/>
        </w:rPr>
        <w:t>Kernfeld</w:t>
      </w:r>
      <w:proofErr w:type="spellEnd"/>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i/>
          <w:color w:val="000000" w:themeColor="text1"/>
          <w:sz w:val="20"/>
          <w:szCs w:val="20"/>
        </w:rPr>
        <w:t>What to Listen for in Jazz</w:t>
      </w:r>
      <w:r w:rsidRPr="00F54B8D">
        <w:rPr>
          <w:rFonts w:ascii="Times New Roman" w:hAnsi="Times New Roman" w:cs="Times New Roman"/>
          <w:color w:val="000000" w:themeColor="text1"/>
          <w:sz w:val="20"/>
          <w:szCs w:val="20"/>
        </w:rPr>
        <w:t xml:space="preserve"> (Yale University Press, 1997) P 119</w:t>
      </w:r>
    </w:p>
  </w:footnote>
  <w:footnote w:id="51">
    <w:p w14:paraId="430F8F0A"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w:t>
      </w:r>
    </w:p>
  </w:footnote>
  <w:footnote w:id="52">
    <w:p w14:paraId="46EF4CD9" w14:textId="26347171"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Ramshaw and Stapleton (n 43)</w:t>
      </w:r>
    </w:p>
  </w:footnote>
  <w:footnote w:id="53">
    <w:p w14:paraId="6563EEFB" w14:textId="77777777" w:rsidR="00D26D3E" w:rsidRPr="00F54B8D" w:rsidRDefault="00D26D3E" w:rsidP="001C06F8">
      <w:pPr>
        <w:jc w:val="both"/>
        <w:rPr>
          <w:rFonts w:ascii="Times New Roman" w:eastAsia="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proofErr w:type="spellStart"/>
      <w:r w:rsidRPr="00F54B8D">
        <w:rPr>
          <w:rFonts w:ascii="Times New Roman" w:hAnsi="Times New Roman" w:cs="Times New Roman"/>
          <w:color w:val="000000" w:themeColor="text1"/>
          <w:sz w:val="20"/>
          <w:szCs w:val="20"/>
        </w:rPr>
        <w:t>Hanoch</w:t>
      </w:r>
      <w:proofErr w:type="spellEnd"/>
      <w:r w:rsidRPr="00F54B8D">
        <w:rPr>
          <w:rFonts w:ascii="Times New Roman" w:hAnsi="Times New Roman" w:cs="Times New Roman"/>
          <w:color w:val="000000" w:themeColor="text1"/>
          <w:sz w:val="20"/>
          <w:szCs w:val="20"/>
        </w:rPr>
        <w:t xml:space="preserve"> Dagan, ‘The Realist Conception of Law’ [2007] </w:t>
      </w:r>
      <w:r w:rsidRPr="00F54B8D">
        <w:rPr>
          <w:rFonts w:ascii="Times New Roman" w:eastAsia="Times New Roman" w:hAnsi="Times New Roman" w:cs="Times New Roman"/>
          <w:iCs/>
          <w:color w:val="000000" w:themeColor="text1"/>
          <w:sz w:val="20"/>
          <w:szCs w:val="20"/>
          <w:shd w:val="clear" w:color="auto" w:fill="FFFFFF"/>
        </w:rPr>
        <w:t>The University of Toronto Law Journal</w:t>
      </w:r>
    </w:p>
  </w:footnote>
  <w:footnote w:id="54">
    <w:p w14:paraId="45D3FE55" w14:textId="53073A3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Rose (n 31) 2</w:t>
      </w:r>
    </w:p>
  </w:footnote>
  <w:footnote w:id="55">
    <w:p w14:paraId="70D0D2F9" w14:textId="63C95A56"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Rose (n 31) 2</w:t>
      </w:r>
    </w:p>
  </w:footnote>
  <w:footnote w:id="56">
    <w:p w14:paraId="163AA155"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w:t>
      </w:r>
    </w:p>
  </w:footnote>
  <w:footnote w:id="57">
    <w:p w14:paraId="63166DF0" w14:textId="3E9B9346" w:rsidR="00D26D3E" w:rsidRPr="00F54B8D" w:rsidRDefault="00D26D3E" w:rsidP="001C06F8">
      <w:pPr>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Ramshaw and Stapleton (n 43) </w:t>
      </w:r>
    </w:p>
  </w:footnote>
  <w:footnote w:id="58">
    <w:p w14:paraId="0E4CAE04" w14:textId="4137140E"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proofErr w:type="spellStart"/>
      <w:r w:rsidRPr="00F54B8D">
        <w:rPr>
          <w:rFonts w:ascii="Times New Roman" w:hAnsi="Times New Roman" w:cs="Times New Roman"/>
          <w:color w:val="000000" w:themeColor="text1"/>
          <w:sz w:val="20"/>
          <w:szCs w:val="20"/>
        </w:rPr>
        <w:t>McNeilly</w:t>
      </w:r>
      <w:proofErr w:type="spellEnd"/>
      <w:r w:rsidRPr="00F54B8D">
        <w:rPr>
          <w:rFonts w:ascii="Times New Roman" w:hAnsi="Times New Roman" w:cs="Times New Roman"/>
          <w:color w:val="000000" w:themeColor="text1"/>
          <w:sz w:val="20"/>
          <w:szCs w:val="20"/>
        </w:rPr>
        <w:t xml:space="preserve"> et al (n 39) 7 </w:t>
      </w:r>
    </w:p>
  </w:footnote>
  <w:footnote w:id="59">
    <w:p w14:paraId="2FDEBF46"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Adam </w:t>
      </w:r>
      <w:proofErr w:type="spellStart"/>
      <w:r w:rsidRPr="00F54B8D">
        <w:rPr>
          <w:rFonts w:ascii="Times New Roman" w:hAnsi="Times New Roman" w:cs="Times New Roman"/>
          <w:color w:val="000000" w:themeColor="text1"/>
          <w:sz w:val="20"/>
          <w:szCs w:val="20"/>
        </w:rPr>
        <w:t>Gearey</w:t>
      </w:r>
      <w:proofErr w:type="spellEnd"/>
      <w:r w:rsidRPr="00F54B8D">
        <w:rPr>
          <w:rFonts w:ascii="Times New Roman" w:hAnsi="Times New Roman" w:cs="Times New Roman"/>
          <w:color w:val="000000" w:themeColor="text1"/>
          <w:sz w:val="20"/>
          <w:szCs w:val="20"/>
        </w:rPr>
        <w:t xml:space="preserve"> and John Gardner, </w:t>
      </w:r>
      <w:r w:rsidRPr="00F54B8D">
        <w:rPr>
          <w:rFonts w:ascii="Times New Roman" w:hAnsi="Times New Roman" w:cs="Times New Roman"/>
          <w:i/>
          <w:color w:val="000000" w:themeColor="text1"/>
          <w:sz w:val="20"/>
          <w:szCs w:val="20"/>
        </w:rPr>
        <w:t>Law and Aesthetics</w:t>
      </w:r>
      <w:r w:rsidRPr="00F54B8D">
        <w:rPr>
          <w:rFonts w:ascii="Times New Roman" w:hAnsi="Times New Roman" w:cs="Times New Roman"/>
          <w:color w:val="000000" w:themeColor="text1"/>
          <w:sz w:val="20"/>
          <w:szCs w:val="20"/>
        </w:rPr>
        <w:t xml:space="preserve"> (Hart, 2001) P 4</w:t>
      </w:r>
    </w:p>
  </w:footnote>
  <w:footnote w:id="60">
    <w:p w14:paraId="0F5CA478"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w:t>
      </w:r>
    </w:p>
  </w:footnote>
  <w:footnote w:id="61">
    <w:p w14:paraId="701E405F" w14:textId="670B7341"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Caputo (n 20)</w:t>
      </w:r>
    </w:p>
  </w:footnote>
  <w:footnote w:id="62">
    <w:p w14:paraId="53985FDE"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Pierre Legrand, </w:t>
      </w:r>
      <w:r w:rsidRPr="00F54B8D">
        <w:rPr>
          <w:rFonts w:ascii="Times New Roman" w:hAnsi="Times New Roman" w:cs="Times New Roman"/>
          <w:i/>
          <w:color w:val="000000" w:themeColor="text1"/>
          <w:sz w:val="20"/>
          <w:szCs w:val="20"/>
        </w:rPr>
        <w:t>Derrida and Law</w:t>
      </w:r>
      <w:r w:rsidRPr="00F54B8D">
        <w:rPr>
          <w:rFonts w:ascii="Times New Roman" w:hAnsi="Times New Roman" w:cs="Times New Roman"/>
          <w:color w:val="000000" w:themeColor="text1"/>
          <w:sz w:val="20"/>
          <w:szCs w:val="20"/>
        </w:rPr>
        <w:t xml:space="preserve"> (Routledge, 2017) P 442</w:t>
      </w:r>
    </w:p>
  </w:footnote>
  <w:footnote w:id="63">
    <w:p w14:paraId="544B1364"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Brenda L Russell, </w:t>
      </w:r>
      <w:r w:rsidRPr="00F54B8D">
        <w:rPr>
          <w:rFonts w:ascii="Times New Roman" w:hAnsi="Times New Roman" w:cs="Times New Roman"/>
          <w:bCs/>
          <w:i/>
          <w:color w:val="000000" w:themeColor="text1"/>
          <w:sz w:val="20"/>
          <w:szCs w:val="20"/>
        </w:rPr>
        <w:t>Perceptions of Female Offenders: </w:t>
      </w:r>
      <w:r w:rsidRPr="00F54B8D">
        <w:rPr>
          <w:rFonts w:ascii="Times New Roman" w:hAnsi="Times New Roman" w:cs="Times New Roman"/>
          <w:i/>
          <w:color w:val="000000" w:themeColor="text1"/>
          <w:sz w:val="20"/>
          <w:szCs w:val="20"/>
        </w:rPr>
        <w:t>How Stereotypes and Social Norms Affect Criminal Justice Responses</w:t>
      </w:r>
      <w:r w:rsidRPr="00F54B8D">
        <w:rPr>
          <w:rFonts w:ascii="Times New Roman" w:hAnsi="Times New Roman" w:cs="Times New Roman"/>
          <w:color w:val="000000" w:themeColor="text1"/>
          <w:sz w:val="20"/>
          <w:szCs w:val="20"/>
        </w:rPr>
        <w:t xml:space="preserve"> (Springer Science &amp; Business Media, 2012)</w:t>
      </w:r>
      <w:r w:rsidRPr="00F54B8D">
        <w:rPr>
          <w:rFonts w:ascii="Times New Roman" w:hAnsi="Times New Roman" w:cs="Times New Roman"/>
          <w:bCs/>
          <w:color w:val="000000" w:themeColor="text1"/>
          <w:sz w:val="20"/>
          <w:szCs w:val="20"/>
        </w:rPr>
        <w:t xml:space="preserve"> </w:t>
      </w:r>
      <w:r w:rsidRPr="00F54B8D">
        <w:rPr>
          <w:rFonts w:ascii="Times New Roman" w:hAnsi="Times New Roman" w:cs="Times New Roman"/>
          <w:color w:val="000000" w:themeColor="text1"/>
          <w:sz w:val="20"/>
          <w:szCs w:val="20"/>
        </w:rPr>
        <w:t>P 2</w:t>
      </w:r>
    </w:p>
    <w:p w14:paraId="5F33D8E4" w14:textId="414920F2"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Caputo (n 20) 25 &amp; 26</w:t>
      </w:r>
    </w:p>
  </w:footnote>
  <w:footnote w:id="64">
    <w:p w14:paraId="63147C71" w14:textId="3D517BE6"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Charlotte </w:t>
      </w:r>
      <w:proofErr w:type="spellStart"/>
      <w:r w:rsidRPr="00F54B8D">
        <w:rPr>
          <w:rFonts w:ascii="Times New Roman" w:hAnsi="Times New Roman" w:cs="Times New Roman"/>
          <w:color w:val="000000" w:themeColor="text1"/>
          <w:sz w:val="20"/>
          <w:szCs w:val="20"/>
        </w:rPr>
        <w:t>Caltrow</w:t>
      </w:r>
      <w:proofErr w:type="spellEnd"/>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bCs/>
          <w:color w:val="000000" w:themeColor="text1"/>
          <w:sz w:val="20"/>
          <w:szCs w:val="20"/>
        </w:rPr>
        <w:t>Coercion and Co-offenders: A Gendered Pathway Into Crime (Policy Press, 2016)</w:t>
      </w:r>
      <w:r w:rsidRPr="00F54B8D">
        <w:rPr>
          <w:rFonts w:ascii="Times New Roman" w:hAnsi="Times New Roman" w:cs="Times New Roman"/>
          <w:color w:val="000000" w:themeColor="text1"/>
          <w:sz w:val="20"/>
          <w:szCs w:val="20"/>
        </w:rPr>
        <w:t xml:space="preserve"> P 7 and 9</w:t>
      </w:r>
    </w:p>
  </w:footnote>
  <w:footnote w:id="65">
    <w:p w14:paraId="23F6DE2F"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Howard H Becker, </w:t>
      </w:r>
      <w:r w:rsidRPr="00F54B8D">
        <w:rPr>
          <w:rFonts w:ascii="Times New Roman" w:hAnsi="Times New Roman" w:cs="Times New Roman"/>
          <w:i/>
          <w:color w:val="000000" w:themeColor="text1"/>
          <w:sz w:val="20"/>
          <w:szCs w:val="20"/>
        </w:rPr>
        <w:t>Outsiders</w:t>
      </w:r>
      <w:r w:rsidRPr="00F54B8D">
        <w:rPr>
          <w:rFonts w:ascii="Times New Roman" w:hAnsi="Times New Roman" w:cs="Times New Roman"/>
          <w:color w:val="000000" w:themeColor="text1"/>
          <w:sz w:val="20"/>
          <w:szCs w:val="20"/>
        </w:rPr>
        <w:t xml:space="preserve"> (Simon Schuster, 1963) P 9</w:t>
      </w:r>
    </w:p>
  </w:footnote>
  <w:footnote w:id="66">
    <w:p w14:paraId="50B67076"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Julian V Roberts, </w:t>
      </w:r>
      <w:r w:rsidRPr="00F54B8D">
        <w:rPr>
          <w:rFonts w:ascii="Times New Roman" w:hAnsi="Times New Roman" w:cs="Times New Roman"/>
          <w:i/>
          <w:color w:val="000000" w:themeColor="text1"/>
          <w:sz w:val="20"/>
          <w:szCs w:val="20"/>
        </w:rPr>
        <w:t xml:space="preserve">The Virtual Prison: Community Custody and the Evolution of Imprisonment  (Cambridge University Press, 2004) P </w:t>
      </w:r>
      <w:r w:rsidRPr="00F54B8D">
        <w:rPr>
          <w:rFonts w:ascii="Times New Roman" w:hAnsi="Times New Roman" w:cs="Times New Roman"/>
          <w:color w:val="000000" w:themeColor="text1"/>
          <w:sz w:val="20"/>
          <w:szCs w:val="20"/>
        </w:rPr>
        <w:t>8</w:t>
      </w:r>
    </w:p>
  </w:footnote>
  <w:footnote w:id="67">
    <w:p w14:paraId="02055256" w14:textId="1417E8FC"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Women in Prison, ‘Key facts’ (</w:t>
      </w:r>
      <w:r w:rsidRPr="00F54B8D">
        <w:rPr>
          <w:rFonts w:ascii="Times New Roman" w:hAnsi="Times New Roman" w:cs="Times New Roman"/>
          <w:i/>
          <w:color w:val="000000" w:themeColor="text1"/>
          <w:sz w:val="20"/>
          <w:szCs w:val="20"/>
        </w:rPr>
        <w:t xml:space="preserve"> in Prison</w:t>
      </w:r>
      <w:r w:rsidRPr="00F54B8D">
        <w:rPr>
          <w:rFonts w:ascii="Times New Roman" w:hAnsi="Times New Roman" w:cs="Times New Roman"/>
          <w:color w:val="000000" w:themeColor="text1"/>
          <w:sz w:val="20"/>
          <w:szCs w:val="20"/>
        </w:rPr>
        <w:t xml:space="preserve">) &lt; </w:t>
      </w:r>
      <w:hyperlink r:id="rId1" w:history="1">
        <w:r w:rsidRPr="00F54B8D">
          <w:rPr>
            <w:rStyle w:val="Hyperlink"/>
            <w:rFonts w:ascii="Times New Roman" w:hAnsi="Times New Roman" w:cs="Times New Roman"/>
            <w:color w:val="000000" w:themeColor="text1"/>
            <w:sz w:val="20"/>
            <w:szCs w:val="20"/>
          </w:rPr>
          <w:t>http://www.inprison.org.uk/research/key-facts.php</w:t>
        </w:r>
      </w:hyperlink>
      <w:r w:rsidRPr="00F54B8D">
        <w:rPr>
          <w:rFonts w:ascii="Times New Roman" w:hAnsi="Times New Roman" w:cs="Times New Roman"/>
          <w:color w:val="000000" w:themeColor="text1"/>
          <w:sz w:val="20"/>
          <w:szCs w:val="20"/>
        </w:rPr>
        <w:t xml:space="preserve"> &gt; last accessed 20th May 2018</w:t>
      </w:r>
    </w:p>
  </w:footnote>
  <w:footnote w:id="68">
    <w:p w14:paraId="15B6FB7D" w14:textId="7451D3B3"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Caputo (n 20) </w:t>
      </w:r>
    </w:p>
    <w:p w14:paraId="27DA9E0A"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 xml:space="preserve">Julian V Roberts, </w:t>
      </w:r>
      <w:r w:rsidRPr="00F54B8D">
        <w:rPr>
          <w:rFonts w:ascii="Times New Roman" w:hAnsi="Times New Roman" w:cs="Times New Roman"/>
          <w:i/>
          <w:color w:val="000000" w:themeColor="text1"/>
          <w:sz w:val="20"/>
          <w:szCs w:val="20"/>
        </w:rPr>
        <w:t>The Virtual Prison: Community Custody and the Evolution of Imprisonment  (Cambridge University Press, 2004)</w:t>
      </w:r>
      <w:r w:rsidRPr="00F54B8D">
        <w:rPr>
          <w:rFonts w:ascii="Times New Roman" w:hAnsi="Times New Roman" w:cs="Times New Roman"/>
          <w:color w:val="000000" w:themeColor="text1"/>
          <w:sz w:val="20"/>
          <w:szCs w:val="20"/>
        </w:rPr>
        <w:t xml:space="preserve"> P 60</w:t>
      </w:r>
    </w:p>
  </w:footnote>
  <w:footnote w:id="69">
    <w:p w14:paraId="227738C3"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color w:val="000000" w:themeColor="text1"/>
          <w:sz w:val="20"/>
          <w:szCs w:val="20"/>
          <w:shd w:val="clear" w:color="auto" w:fill="FFFFFF"/>
        </w:rPr>
        <w:t>Lucy O’Grady, ‘Women performing music in prison: an exploration of the resources that come into play’ [2013] 123 - 147</w:t>
      </w:r>
    </w:p>
  </w:footnote>
  <w:footnote w:id="70">
    <w:p w14:paraId="52C959F8" w14:textId="77777777"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 131</w:t>
      </w:r>
    </w:p>
  </w:footnote>
  <w:footnote w:id="71">
    <w:p w14:paraId="118D63BA" w14:textId="77777777" w:rsidR="00D26D3E" w:rsidRPr="00F54B8D" w:rsidRDefault="00D26D3E" w:rsidP="001C06F8">
      <w:pPr>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Ibid 123 - 124</w:t>
      </w:r>
    </w:p>
    <w:p w14:paraId="783787DF" w14:textId="77777777" w:rsidR="00D26D3E" w:rsidRPr="00F54B8D" w:rsidRDefault="00D26D3E" w:rsidP="001C06F8">
      <w:pPr>
        <w:jc w:val="both"/>
        <w:rPr>
          <w:rFonts w:ascii="Times New Roman" w:eastAsia="Times New Roman" w:hAnsi="Times New Roman" w:cs="Times New Roman"/>
          <w:color w:val="000000" w:themeColor="text1"/>
          <w:sz w:val="20"/>
          <w:szCs w:val="20"/>
        </w:rPr>
      </w:pPr>
      <w:r w:rsidRPr="00F54B8D">
        <w:rPr>
          <w:rFonts w:ascii="Times New Roman" w:hAnsi="Times New Roman" w:cs="Times New Roman"/>
          <w:color w:val="000000" w:themeColor="text1"/>
          <w:sz w:val="20"/>
          <w:szCs w:val="20"/>
        </w:rPr>
        <w:t>CREST stands for (</w:t>
      </w:r>
      <w:r w:rsidRPr="00F54B8D">
        <w:rPr>
          <w:rFonts w:ascii="Times New Roman" w:eastAsia="Times New Roman" w:hAnsi="Times New Roman" w:cs="Times New Roman"/>
          <w:color w:val="000000" w:themeColor="text1"/>
          <w:sz w:val="20"/>
          <w:szCs w:val="20"/>
        </w:rPr>
        <w:t xml:space="preserve">courage, readiness, exchange, support and trust) </w:t>
      </w:r>
      <w:r w:rsidRPr="00F54B8D">
        <w:rPr>
          <w:rFonts w:ascii="Times New Roman" w:hAnsi="Times New Roman" w:cs="Times New Roman"/>
          <w:color w:val="000000" w:themeColor="text1"/>
          <w:sz w:val="20"/>
          <w:szCs w:val="20"/>
        </w:rPr>
        <w:t>124 and 125</w:t>
      </w:r>
    </w:p>
  </w:footnote>
  <w:footnote w:id="72">
    <w:p w14:paraId="056463C9" w14:textId="77777777" w:rsidR="00D26D3E" w:rsidRPr="00F54B8D" w:rsidRDefault="00D26D3E" w:rsidP="001C06F8">
      <w:pPr>
        <w:pStyle w:val="Heading1"/>
        <w:shd w:val="clear" w:color="auto" w:fill="FFFFFF"/>
        <w:spacing w:before="0" w:beforeAutospacing="0" w:after="0" w:afterAutospacing="0"/>
        <w:jc w:val="both"/>
        <w:rPr>
          <w:rFonts w:ascii="Times New Roman" w:eastAsia="Times New Roman" w:hAnsi="Times New Roman" w:cs="Times New Roman"/>
          <w:b w:val="0"/>
          <w:color w:val="000000" w:themeColor="text1"/>
          <w:sz w:val="20"/>
          <w:szCs w:val="20"/>
        </w:rPr>
      </w:pPr>
      <w:r w:rsidRPr="00F54B8D">
        <w:rPr>
          <w:rStyle w:val="FootnoteReference"/>
          <w:rFonts w:ascii="Times New Roman" w:hAnsi="Times New Roman" w:cs="Times New Roman"/>
          <w:b w:val="0"/>
          <w:color w:val="000000" w:themeColor="text1"/>
          <w:sz w:val="20"/>
          <w:szCs w:val="20"/>
        </w:rPr>
        <w:footnoteRef/>
      </w:r>
      <w:r w:rsidRPr="00F54B8D">
        <w:rPr>
          <w:rFonts w:ascii="Times New Roman" w:hAnsi="Times New Roman" w:cs="Times New Roman"/>
          <w:b w:val="0"/>
          <w:color w:val="000000" w:themeColor="text1"/>
          <w:sz w:val="20"/>
          <w:szCs w:val="20"/>
        </w:rPr>
        <w:t xml:space="preserve"> </w:t>
      </w:r>
      <w:proofErr w:type="spellStart"/>
      <w:r w:rsidRPr="00F54B8D">
        <w:rPr>
          <w:rFonts w:ascii="Times New Roman" w:eastAsia="Times New Roman" w:hAnsi="Times New Roman" w:cs="Times New Roman"/>
          <w:b w:val="0"/>
          <w:color w:val="000000" w:themeColor="text1"/>
          <w:sz w:val="20"/>
          <w:szCs w:val="20"/>
          <w:shd w:val="clear" w:color="auto" w:fill="FFFFFF"/>
        </w:rPr>
        <w:t>Brynjulf</w:t>
      </w:r>
      <w:proofErr w:type="spellEnd"/>
      <w:r w:rsidRPr="00F54B8D">
        <w:rPr>
          <w:rFonts w:ascii="Times New Roman" w:eastAsia="Times New Roman" w:hAnsi="Times New Roman" w:cs="Times New Roman"/>
          <w:b w:val="0"/>
          <w:color w:val="000000" w:themeColor="text1"/>
          <w:sz w:val="20"/>
          <w:szCs w:val="20"/>
          <w:shd w:val="clear" w:color="auto" w:fill="FFFFFF"/>
        </w:rPr>
        <w:t xml:space="preserve"> </w:t>
      </w:r>
      <w:proofErr w:type="spellStart"/>
      <w:r w:rsidRPr="00F54B8D">
        <w:rPr>
          <w:rFonts w:ascii="Times New Roman" w:eastAsia="Times New Roman" w:hAnsi="Times New Roman" w:cs="Times New Roman"/>
          <w:b w:val="0"/>
          <w:color w:val="000000" w:themeColor="text1"/>
          <w:sz w:val="20"/>
          <w:szCs w:val="20"/>
          <w:shd w:val="clear" w:color="auto" w:fill="FFFFFF"/>
        </w:rPr>
        <w:t>Stige</w:t>
      </w:r>
      <w:proofErr w:type="spellEnd"/>
      <w:r w:rsidRPr="00F54B8D">
        <w:rPr>
          <w:rFonts w:ascii="Times New Roman" w:eastAsia="Times New Roman" w:hAnsi="Times New Roman" w:cs="Times New Roman"/>
          <w:b w:val="0"/>
          <w:color w:val="000000" w:themeColor="text1"/>
          <w:sz w:val="20"/>
          <w:szCs w:val="20"/>
          <w:shd w:val="clear" w:color="auto" w:fill="FFFFFF"/>
        </w:rPr>
        <w:t xml:space="preserve">, </w:t>
      </w:r>
      <w:r w:rsidRPr="00F54B8D">
        <w:rPr>
          <w:rFonts w:ascii="Times New Roman" w:eastAsia="Times New Roman" w:hAnsi="Times New Roman" w:cs="Times New Roman"/>
          <w:b w:val="0"/>
          <w:i/>
          <w:color w:val="000000" w:themeColor="text1"/>
          <w:sz w:val="20"/>
          <w:szCs w:val="20"/>
        </w:rPr>
        <w:t>Where Music Helps: Community Music Therapy in Action and Reflection</w:t>
      </w:r>
      <w:r w:rsidRPr="00F54B8D">
        <w:rPr>
          <w:rFonts w:ascii="Times New Roman" w:eastAsia="Times New Roman" w:hAnsi="Times New Roman" w:cs="Times New Roman"/>
          <w:b w:val="0"/>
          <w:color w:val="000000" w:themeColor="text1"/>
          <w:sz w:val="20"/>
          <w:szCs w:val="20"/>
        </w:rPr>
        <w:t xml:space="preserve"> (Routledge, 2017) </w:t>
      </w:r>
      <w:proofErr w:type="spellStart"/>
      <w:r w:rsidRPr="00F54B8D">
        <w:rPr>
          <w:rFonts w:ascii="Times New Roman" w:eastAsia="Times New Roman" w:hAnsi="Times New Roman" w:cs="Times New Roman"/>
          <w:b w:val="0"/>
          <w:color w:val="000000" w:themeColor="text1"/>
          <w:sz w:val="20"/>
          <w:szCs w:val="20"/>
          <w:shd w:val="clear" w:color="auto" w:fill="FFFFFF"/>
        </w:rPr>
        <w:t>Ch</w:t>
      </w:r>
      <w:proofErr w:type="spellEnd"/>
      <w:r w:rsidRPr="00F54B8D">
        <w:rPr>
          <w:rFonts w:ascii="Times New Roman" w:eastAsia="Times New Roman" w:hAnsi="Times New Roman" w:cs="Times New Roman"/>
          <w:b w:val="0"/>
          <w:color w:val="000000" w:themeColor="text1"/>
          <w:sz w:val="20"/>
          <w:szCs w:val="20"/>
          <w:shd w:val="clear" w:color="auto" w:fill="FFFFFF"/>
        </w:rPr>
        <w:t xml:space="preserve"> 6</w:t>
      </w:r>
    </w:p>
  </w:footnote>
  <w:footnote w:id="73">
    <w:p w14:paraId="7754CD8A" w14:textId="4140DE6D"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O’Grady (n 64) 133 - 134</w:t>
      </w:r>
    </w:p>
  </w:footnote>
  <w:footnote w:id="74">
    <w:p w14:paraId="0B5E17D4" w14:textId="0B6F2090"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r w:rsidRPr="00F54B8D">
        <w:rPr>
          <w:rFonts w:ascii="Times New Roman" w:hAnsi="Times New Roman" w:cs="Times New Roman"/>
          <w:color w:val="000000" w:themeColor="text1"/>
          <w:sz w:val="20"/>
          <w:szCs w:val="20"/>
          <w:shd w:val="clear" w:color="auto" w:fill="FFFFFF"/>
        </w:rPr>
        <w:t>O’Grady (n 64) 127</w:t>
      </w:r>
    </w:p>
  </w:footnote>
  <w:footnote w:id="75">
    <w:p w14:paraId="2EBC92E4" w14:textId="1CB36B05" w:rsidR="00D26D3E" w:rsidRPr="00F54B8D" w:rsidRDefault="00D26D3E" w:rsidP="001C06F8">
      <w:pPr>
        <w:pStyle w:val="FootnoteText"/>
        <w:jc w:val="both"/>
        <w:rPr>
          <w:rFonts w:ascii="Times New Roman" w:hAnsi="Times New Roman" w:cs="Times New Roman"/>
          <w:color w:val="000000" w:themeColor="text1"/>
          <w:sz w:val="20"/>
          <w:szCs w:val="20"/>
        </w:rPr>
      </w:pPr>
      <w:r w:rsidRPr="00F54B8D">
        <w:rPr>
          <w:rStyle w:val="FootnoteReference"/>
          <w:rFonts w:ascii="Times New Roman" w:hAnsi="Times New Roman" w:cs="Times New Roman"/>
          <w:color w:val="000000" w:themeColor="text1"/>
          <w:sz w:val="20"/>
          <w:szCs w:val="20"/>
        </w:rPr>
        <w:footnoteRef/>
      </w:r>
      <w:r w:rsidRPr="00F54B8D">
        <w:rPr>
          <w:rFonts w:ascii="Times New Roman" w:hAnsi="Times New Roman" w:cs="Times New Roman"/>
          <w:color w:val="000000" w:themeColor="text1"/>
          <w:sz w:val="20"/>
          <w:szCs w:val="20"/>
        </w:rPr>
        <w:t xml:space="preserve"> </w:t>
      </w:r>
      <w:proofErr w:type="spellStart"/>
      <w:r w:rsidRPr="00F54B8D">
        <w:rPr>
          <w:rFonts w:ascii="Times New Roman" w:hAnsi="Times New Roman" w:cs="Times New Roman"/>
          <w:color w:val="000000" w:themeColor="text1"/>
          <w:sz w:val="20"/>
          <w:szCs w:val="20"/>
        </w:rPr>
        <w:t>McNeilly</w:t>
      </w:r>
      <w:proofErr w:type="spellEnd"/>
      <w:r w:rsidRPr="00F54B8D">
        <w:rPr>
          <w:rFonts w:ascii="Times New Roman" w:hAnsi="Times New Roman" w:cs="Times New Roman"/>
          <w:color w:val="000000" w:themeColor="text1"/>
          <w:sz w:val="20"/>
          <w:szCs w:val="20"/>
        </w:rPr>
        <w:t xml:space="preserve"> (n 39)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0769" w14:textId="77777777" w:rsidR="00D26D3E" w:rsidRDefault="00D26D3E" w:rsidP="00D508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2F0F4" w14:textId="77777777" w:rsidR="00D26D3E" w:rsidRDefault="00D26D3E" w:rsidP="008F27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50745" w14:textId="37AEC1D4" w:rsidR="00D26D3E" w:rsidRPr="00EC2A3E" w:rsidRDefault="00EC2A3E" w:rsidP="00EC2A3E">
    <w:pPr>
      <w:spacing w:after="120"/>
      <w:jc w:val="center"/>
      <w:rPr>
        <w:rFonts w:ascii="Times New Roman" w:hAnsi="Times New Roman" w:cs="Times New Roman"/>
        <w:b/>
        <w:i/>
      </w:rPr>
    </w:pPr>
    <w:r w:rsidRPr="008B5FC1">
      <w:rPr>
        <w:rFonts w:ascii="Times New Roman" w:hAnsi="Times New Roman" w:cs="Times New Roman"/>
        <w:b/>
        <w:i/>
      </w:rPr>
      <w:t xml:space="preserve">Volume 1 Issue </w:t>
    </w:r>
    <w:r>
      <w:rPr>
        <w:rFonts w:ascii="Times New Roman" w:hAnsi="Times New Roman" w:cs="Times New Roman"/>
        <w:b/>
        <w:i/>
      </w:rPr>
      <w:t>2</w:t>
    </w:r>
    <w:r w:rsidRPr="008B5FC1">
      <w:rPr>
        <w:rFonts w:ascii="Times New Roman" w:hAnsi="Times New Roman" w:cs="Times New Roman"/>
        <w:b/>
        <w:i/>
      </w:rPr>
      <w:t xml:space="preserve"> Student Journal of Professional Practice and Academic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ED"/>
    <w:rsid w:val="00012710"/>
    <w:rsid w:val="0002304F"/>
    <w:rsid w:val="000244E5"/>
    <w:rsid w:val="0005150A"/>
    <w:rsid w:val="000664F1"/>
    <w:rsid w:val="00067550"/>
    <w:rsid w:val="00096094"/>
    <w:rsid w:val="000A688A"/>
    <w:rsid w:val="000D0828"/>
    <w:rsid w:val="000D52B5"/>
    <w:rsid w:val="000F01DB"/>
    <w:rsid w:val="000F6943"/>
    <w:rsid w:val="001027C0"/>
    <w:rsid w:val="00142AC2"/>
    <w:rsid w:val="00156AE9"/>
    <w:rsid w:val="00167DCD"/>
    <w:rsid w:val="00173944"/>
    <w:rsid w:val="00182EDF"/>
    <w:rsid w:val="001A1485"/>
    <w:rsid w:val="001A4EC6"/>
    <w:rsid w:val="001C06F8"/>
    <w:rsid w:val="001D77AB"/>
    <w:rsid w:val="00211F9D"/>
    <w:rsid w:val="00227F95"/>
    <w:rsid w:val="00243487"/>
    <w:rsid w:val="00275D7D"/>
    <w:rsid w:val="0028674C"/>
    <w:rsid w:val="00304F05"/>
    <w:rsid w:val="00313EAB"/>
    <w:rsid w:val="00317986"/>
    <w:rsid w:val="003429D6"/>
    <w:rsid w:val="003736D1"/>
    <w:rsid w:val="00375C20"/>
    <w:rsid w:val="003845FD"/>
    <w:rsid w:val="00384F5E"/>
    <w:rsid w:val="00397AAB"/>
    <w:rsid w:val="003B39D1"/>
    <w:rsid w:val="003C55F6"/>
    <w:rsid w:val="003C571B"/>
    <w:rsid w:val="003C6689"/>
    <w:rsid w:val="003C68AD"/>
    <w:rsid w:val="003C7D8E"/>
    <w:rsid w:val="003D4924"/>
    <w:rsid w:val="003D6B37"/>
    <w:rsid w:val="003E16F2"/>
    <w:rsid w:val="003E65DD"/>
    <w:rsid w:val="003F7F18"/>
    <w:rsid w:val="004064AC"/>
    <w:rsid w:val="004126BC"/>
    <w:rsid w:val="00424059"/>
    <w:rsid w:val="00437497"/>
    <w:rsid w:val="00446BD8"/>
    <w:rsid w:val="00464138"/>
    <w:rsid w:val="00476437"/>
    <w:rsid w:val="004A7F97"/>
    <w:rsid w:val="004B1241"/>
    <w:rsid w:val="004C1F6D"/>
    <w:rsid w:val="004C508C"/>
    <w:rsid w:val="004E1F8B"/>
    <w:rsid w:val="00501B79"/>
    <w:rsid w:val="00501F16"/>
    <w:rsid w:val="00505E70"/>
    <w:rsid w:val="0051625F"/>
    <w:rsid w:val="00525048"/>
    <w:rsid w:val="0054777C"/>
    <w:rsid w:val="00575FB5"/>
    <w:rsid w:val="005A17DD"/>
    <w:rsid w:val="005B2EA3"/>
    <w:rsid w:val="005E64DF"/>
    <w:rsid w:val="005F7130"/>
    <w:rsid w:val="00607F3D"/>
    <w:rsid w:val="006165CE"/>
    <w:rsid w:val="00650724"/>
    <w:rsid w:val="00653BAE"/>
    <w:rsid w:val="006649B8"/>
    <w:rsid w:val="00717D89"/>
    <w:rsid w:val="00727F25"/>
    <w:rsid w:val="00737805"/>
    <w:rsid w:val="00762305"/>
    <w:rsid w:val="007728C9"/>
    <w:rsid w:val="007B6347"/>
    <w:rsid w:val="007E4CB3"/>
    <w:rsid w:val="007F0747"/>
    <w:rsid w:val="00804864"/>
    <w:rsid w:val="00806717"/>
    <w:rsid w:val="008076D8"/>
    <w:rsid w:val="008109F0"/>
    <w:rsid w:val="00830490"/>
    <w:rsid w:val="00845988"/>
    <w:rsid w:val="00855232"/>
    <w:rsid w:val="00882500"/>
    <w:rsid w:val="00897C06"/>
    <w:rsid w:val="008B263D"/>
    <w:rsid w:val="008B2B76"/>
    <w:rsid w:val="008C180A"/>
    <w:rsid w:val="008C3395"/>
    <w:rsid w:val="008C71B9"/>
    <w:rsid w:val="008E326F"/>
    <w:rsid w:val="008E4F0B"/>
    <w:rsid w:val="008E7DCB"/>
    <w:rsid w:val="008F0C62"/>
    <w:rsid w:val="008F27ED"/>
    <w:rsid w:val="008F4C01"/>
    <w:rsid w:val="00924965"/>
    <w:rsid w:val="009B77DF"/>
    <w:rsid w:val="009C3D14"/>
    <w:rsid w:val="009D7836"/>
    <w:rsid w:val="009E2945"/>
    <w:rsid w:val="009E5874"/>
    <w:rsid w:val="009F1843"/>
    <w:rsid w:val="009F21CE"/>
    <w:rsid w:val="00A14E20"/>
    <w:rsid w:val="00A23F0F"/>
    <w:rsid w:val="00A44F7A"/>
    <w:rsid w:val="00A55AF0"/>
    <w:rsid w:val="00A63D20"/>
    <w:rsid w:val="00A72EF9"/>
    <w:rsid w:val="00A96906"/>
    <w:rsid w:val="00AA5CDA"/>
    <w:rsid w:val="00AA7791"/>
    <w:rsid w:val="00AB640F"/>
    <w:rsid w:val="00AB65F5"/>
    <w:rsid w:val="00AC50C7"/>
    <w:rsid w:val="00AE6F35"/>
    <w:rsid w:val="00B04CA3"/>
    <w:rsid w:val="00B25543"/>
    <w:rsid w:val="00B26B53"/>
    <w:rsid w:val="00B42E0C"/>
    <w:rsid w:val="00B57056"/>
    <w:rsid w:val="00B66F6A"/>
    <w:rsid w:val="00B66F71"/>
    <w:rsid w:val="00B709CF"/>
    <w:rsid w:val="00B81FAC"/>
    <w:rsid w:val="00B85B33"/>
    <w:rsid w:val="00B86C9E"/>
    <w:rsid w:val="00BC2445"/>
    <w:rsid w:val="00C370CF"/>
    <w:rsid w:val="00C60C97"/>
    <w:rsid w:val="00C86AD8"/>
    <w:rsid w:val="00CB0F0A"/>
    <w:rsid w:val="00CB4C90"/>
    <w:rsid w:val="00CC11C3"/>
    <w:rsid w:val="00CE6ACA"/>
    <w:rsid w:val="00D10B75"/>
    <w:rsid w:val="00D14521"/>
    <w:rsid w:val="00D14738"/>
    <w:rsid w:val="00D234BD"/>
    <w:rsid w:val="00D242B3"/>
    <w:rsid w:val="00D26D3E"/>
    <w:rsid w:val="00D41C25"/>
    <w:rsid w:val="00D50893"/>
    <w:rsid w:val="00D51A0E"/>
    <w:rsid w:val="00D52A21"/>
    <w:rsid w:val="00D56F72"/>
    <w:rsid w:val="00D60D64"/>
    <w:rsid w:val="00D65F86"/>
    <w:rsid w:val="00D912B1"/>
    <w:rsid w:val="00DA0E00"/>
    <w:rsid w:val="00DB4D4E"/>
    <w:rsid w:val="00DB6239"/>
    <w:rsid w:val="00DC0CCC"/>
    <w:rsid w:val="00DC65D0"/>
    <w:rsid w:val="00DD38B1"/>
    <w:rsid w:val="00DE2125"/>
    <w:rsid w:val="00DF3479"/>
    <w:rsid w:val="00DF5ED5"/>
    <w:rsid w:val="00DF6F05"/>
    <w:rsid w:val="00E0330E"/>
    <w:rsid w:val="00E07ACE"/>
    <w:rsid w:val="00E11E10"/>
    <w:rsid w:val="00E1376A"/>
    <w:rsid w:val="00E24E5C"/>
    <w:rsid w:val="00E2762C"/>
    <w:rsid w:val="00E6197D"/>
    <w:rsid w:val="00E6519E"/>
    <w:rsid w:val="00E705AA"/>
    <w:rsid w:val="00E74F05"/>
    <w:rsid w:val="00E917A7"/>
    <w:rsid w:val="00EA7DD3"/>
    <w:rsid w:val="00EB1F83"/>
    <w:rsid w:val="00EB4294"/>
    <w:rsid w:val="00EB6475"/>
    <w:rsid w:val="00EC2A3E"/>
    <w:rsid w:val="00EE7999"/>
    <w:rsid w:val="00F24F34"/>
    <w:rsid w:val="00F44C48"/>
    <w:rsid w:val="00F54B8D"/>
    <w:rsid w:val="00F92B98"/>
    <w:rsid w:val="00FB7590"/>
    <w:rsid w:val="00FE6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67D9DC"/>
  <w14:defaultImageDpi w14:val="300"/>
  <w15:docId w15:val="{FBED2567-456A-3B49-AB3F-D2AA2668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7ED"/>
    <w:rPr>
      <w:lang w:val="en-GB"/>
    </w:rPr>
  </w:style>
  <w:style w:type="paragraph" w:styleId="Heading1">
    <w:name w:val="heading 1"/>
    <w:basedOn w:val="Normal"/>
    <w:link w:val="Heading1Char"/>
    <w:uiPriority w:val="9"/>
    <w:qFormat/>
    <w:rsid w:val="00C60C9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F27ED"/>
  </w:style>
  <w:style w:type="character" w:customStyle="1" w:styleId="FootnoteTextChar">
    <w:name w:val="Footnote Text Char"/>
    <w:basedOn w:val="DefaultParagraphFont"/>
    <w:link w:val="FootnoteText"/>
    <w:uiPriority w:val="99"/>
    <w:rsid w:val="008F27ED"/>
    <w:rPr>
      <w:lang w:val="en-GB"/>
    </w:rPr>
  </w:style>
  <w:style w:type="character" w:styleId="FootnoteReference">
    <w:name w:val="footnote reference"/>
    <w:basedOn w:val="DefaultParagraphFont"/>
    <w:uiPriority w:val="99"/>
    <w:unhideWhenUsed/>
    <w:rsid w:val="008F27ED"/>
    <w:rPr>
      <w:vertAlign w:val="superscript"/>
    </w:rPr>
  </w:style>
  <w:style w:type="paragraph" w:styleId="NoSpacing">
    <w:name w:val="No Spacing"/>
    <w:uiPriority w:val="1"/>
    <w:qFormat/>
    <w:rsid w:val="008F27ED"/>
    <w:rPr>
      <w:lang w:val="en-GB"/>
    </w:rPr>
  </w:style>
  <w:style w:type="paragraph" w:styleId="Header">
    <w:name w:val="header"/>
    <w:basedOn w:val="Normal"/>
    <w:link w:val="HeaderChar"/>
    <w:uiPriority w:val="99"/>
    <w:unhideWhenUsed/>
    <w:rsid w:val="008F27ED"/>
    <w:pPr>
      <w:tabs>
        <w:tab w:val="center" w:pos="4320"/>
        <w:tab w:val="right" w:pos="8640"/>
      </w:tabs>
    </w:pPr>
  </w:style>
  <w:style w:type="character" w:customStyle="1" w:styleId="HeaderChar">
    <w:name w:val="Header Char"/>
    <w:basedOn w:val="DefaultParagraphFont"/>
    <w:link w:val="Header"/>
    <w:uiPriority w:val="99"/>
    <w:rsid w:val="008F27ED"/>
    <w:rPr>
      <w:lang w:val="en-GB"/>
    </w:rPr>
  </w:style>
  <w:style w:type="character" w:styleId="PageNumber">
    <w:name w:val="page number"/>
    <w:basedOn w:val="DefaultParagraphFont"/>
    <w:uiPriority w:val="99"/>
    <w:semiHidden/>
    <w:unhideWhenUsed/>
    <w:rsid w:val="008F27ED"/>
  </w:style>
  <w:style w:type="paragraph" w:styleId="Footer">
    <w:name w:val="footer"/>
    <w:basedOn w:val="Normal"/>
    <w:link w:val="FooterChar"/>
    <w:uiPriority w:val="99"/>
    <w:unhideWhenUsed/>
    <w:rsid w:val="008F27ED"/>
    <w:pPr>
      <w:tabs>
        <w:tab w:val="center" w:pos="4320"/>
        <w:tab w:val="right" w:pos="8640"/>
      </w:tabs>
    </w:pPr>
  </w:style>
  <w:style w:type="character" w:customStyle="1" w:styleId="FooterChar">
    <w:name w:val="Footer Char"/>
    <w:basedOn w:val="DefaultParagraphFont"/>
    <w:link w:val="Footer"/>
    <w:uiPriority w:val="99"/>
    <w:rsid w:val="008F27ED"/>
    <w:rPr>
      <w:lang w:val="en-GB"/>
    </w:rPr>
  </w:style>
  <w:style w:type="character" w:styleId="Hyperlink">
    <w:name w:val="Hyperlink"/>
    <w:basedOn w:val="DefaultParagraphFont"/>
    <w:uiPriority w:val="99"/>
    <w:unhideWhenUsed/>
    <w:rsid w:val="00424059"/>
    <w:rPr>
      <w:color w:val="0000FF"/>
      <w:u w:val="single"/>
    </w:rPr>
  </w:style>
  <w:style w:type="character" w:customStyle="1" w:styleId="Heading1Char">
    <w:name w:val="Heading 1 Char"/>
    <w:basedOn w:val="DefaultParagraphFont"/>
    <w:link w:val="Heading1"/>
    <w:uiPriority w:val="9"/>
    <w:rsid w:val="00C60C97"/>
    <w:rPr>
      <w:rFonts w:ascii="Times" w:hAnsi="Times"/>
      <w:b/>
      <w:bCs/>
      <w:kern w:val="36"/>
      <w:sz w:val="48"/>
      <w:szCs w:val="48"/>
      <w:lang w:val="en-GB"/>
    </w:rPr>
  </w:style>
  <w:style w:type="paragraph" w:styleId="BalloonText">
    <w:name w:val="Balloon Text"/>
    <w:basedOn w:val="Normal"/>
    <w:link w:val="BalloonTextChar"/>
    <w:uiPriority w:val="99"/>
    <w:semiHidden/>
    <w:unhideWhenUsed/>
    <w:rsid w:val="00717D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7D89"/>
    <w:rPr>
      <w:rFonts w:ascii="Times New Roman" w:hAnsi="Times New Roman" w:cs="Times New Roman"/>
      <w:sz w:val="18"/>
      <w:szCs w:val="18"/>
      <w:lang w:val="en-GB"/>
    </w:rPr>
  </w:style>
  <w:style w:type="paragraph" w:styleId="Revision">
    <w:name w:val="Revision"/>
    <w:hidden/>
    <w:uiPriority w:val="99"/>
    <w:semiHidden/>
    <w:rsid w:val="00067550"/>
    <w:rPr>
      <w:lang w:val="en-GB"/>
    </w:rPr>
  </w:style>
  <w:style w:type="character" w:styleId="CommentReference">
    <w:name w:val="annotation reference"/>
    <w:basedOn w:val="DefaultParagraphFont"/>
    <w:uiPriority w:val="99"/>
    <w:semiHidden/>
    <w:unhideWhenUsed/>
    <w:rsid w:val="008C180A"/>
    <w:rPr>
      <w:sz w:val="16"/>
      <w:szCs w:val="16"/>
    </w:rPr>
  </w:style>
  <w:style w:type="paragraph" w:styleId="CommentText">
    <w:name w:val="annotation text"/>
    <w:basedOn w:val="Normal"/>
    <w:link w:val="CommentTextChar"/>
    <w:uiPriority w:val="99"/>
    <w:semiHidden/>
    <w:unhideWhenUsed/>
    <w:rsid w:val="008C180A"/>
    <w:rPr>
      <w:sz w:val="20"/>
      <w:szCs w:val="20"/>
    </w:rPr>
  </w:style>
  <w:style w:type="character" w:customStyle="1" w:styleId="CommentTextChar">
    <w:name w:val="Comment Text Char"/>
    <w:basedOn w:val="DefaultParagraphFont"/>
    <w:link w:val="CommentText"/>
    <w:uiPriority w:val="99"/>
    <w:semiHidden/>
    <w:rsid w:val="008C180A"/>
    <w:rPr>
      <w:sz w:val="20"/>
      <w:szCs w:val="20"/>
      <w:lang w:val="en-GB"/>
    </w:rPr>
  </w:style>
  <w:style w:type="paragraph" w:styleId="CommentSubject">
    <w:name w:val="annotation subject"/>
    <w:basedOn w:val="CommentText"/>
    <w:next w:val="CommentText"/>
    <w:link w:val="CommentSubjectChar"/>
    <w:uiPriority w:val="99"/>
    <w:semiHidden/>
    <w:unhideWhenUsed/>
    <w:rsid w:val="008C180A"/>
    <w:rPr>
      <w:b/>
      <w:bCs/>
    </w:rPr>
  </w:style>
  <w:style w:type="character" w:customStyle="1" w:styleId="CommentSubjectChar">
    <w:name w:val="Comment Subject Char"/>
    <w:basedOn w:val="CommentTextChar"/>
    <w:link w:val="CommentSubject"/>
    <w:uiPriority w:val="99"/>
    <w:semiHidden/>
    <w:rsid w:val="008C180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487504">
      <w:bodyDiv w:val="1"/>
      <w:marLeft w:val="0"/>
      <w:marRight w:val="0"/>
      <w:marTop w:val="0"/>
      <w:marBottom w:val="0"/>
      <w:divBdr>
        <w:top w:val="none" w:sz="0" w:space="0" w:color="auto"/>
        <w:left w:val="none" w:sz="0" w:space="0" w:color="auto"/>
        <w:bottom w:val="none" w:sz="0" w:space="0" w:color="auto"/>
        <w:right w:val="none" w:sz="0" w:space="0" w:color="auto"/>
      </w:divBdr>
    </w:div>
    <w:div w:id="1728455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meninprison.org.uk/research/key-fact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herentlyhuman.wordpress.com/2013/10/23/constructing-trans-cis-sexual-intimacy-as-rape-a-novel-cis-sexist-gen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omeninprison.org.uk/research/key-fac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38BB4-B58E-43B6-945F-E95001CB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4247</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dc:creator>
  <cp:keywords/>
  <dc:description/>
  <cp:lastModifiedBy>Paul Burns</cp:lastModifiedBy>
  <cp:revision>3</cp:revision>
  <cp:lastPrinted>2019-07-01T11:16:00Z</cp:lastPrinted>
  <dcterms:created xsi:type="dcterms:W3CDTF">2019-07-12T10:24:00Z</dcterms:created>
  <dcterms:modified xsi:type="dcterms:W3CDTF">2019-07-12T10:27:00Z</dcterms:modified>
</cp:coreProperties>
</file>